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2B007" w14:textId="09D6A08A" w:rsidR="004B568B" w:rsidRPr="00143D1B" w:rsidRDefault="00351296" w:rsidP="00CC3274">
      <w:pPr>
        <w:pBdr>
          <w:top w:val="nil"/>
          <w:left w:val="nil"/>
          <w:bottom w:val="nil"/>
          <w:right w:val="nil"/>
          <w:between w:val="nil"/>
        </w:pBdr>
        <w:shd w:val="clear" w:color="auto" w:fill="7F7F7F" w:themeFill="text1" w:themeFillTint="80"/>
        <w:spacing w:after="0" w:line="240" w:lineRule="auto"/>
        <w:jc w:val="both"/>
        <w:rPr>
          <w:rFonts w:ascii="Arial" w:eastAsia="Arial" w:hAnsi="Arial" w:cs="Arial"/>
          <w:b/>
          <w:color w:val="FFFFFF" w:themeColor="background1"/>
          <w:sz w:val="24"/>
          <w:szCs w:val="24"/>
        </w:rPr>
      </w:pPr>
      <w:r w:rsidRPr="00143D1B">
        <w:rPr>
          <w:rFonts w:ascii="Arial" w:eastAsia="Arial" w:hAnsi="Arial" w:cs="Arial"/>
          <w:b/>
          <w:color w:val="FFFFFF" w:themeColor="background1"/>
          <w:sz w:val="24"/>
          <w:szCs w:val="24"/>
        </w:rPr>
        <w:t xml:space="preserve">Secretaría de </w:t>
      </w:r>
      <w:r w:rsidR="00EF1241" w:rsidRPr="00143D1B">
        <w:rPr>
          <w:rFonts w:ascii="Arial" w:eastAsia="Arial" w:hAnsi="Arial" w:cs="Arial"/>
          <w:b/>
          <w:color w:val="FFFFFF" w:themeColor="background1"/>
          <w:sz w:val="24"/>
          <w:szCs w:val="24"/>
        </w:rPr>
        <w:t xml:space="preserve">Desarrollo Territorial Urbano Sustentable </w:t>
      </w:r>
    </w:p>
    <w:p w14:paraId="4A250C0B" w14:textId="77777777" w:rsidR="0032304F" w:rsidRPr="00143D1B" w:rsidRDefault="0032304F" w:rsidP="00CC3274">
      <w:pPr>
        <w:spacing w:after="0" w:line="240" w:lineRule="auto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143DA233" w14:textId="53702645" w:rsidR="00EC50BB" w:rsidRPr="00143D1B" w:rsidRDefault="00D723EE" w:rsidP="00EC50B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b/>
          <w:bCs/>
          <w:color w:val="000000"/>
          <w:sz w:val="24"/>
          <w:szCs w:val="24"/>
        </w:rPr>
      </w:pPr>
      <w:r w:rsidRPr="00143D1B">
        <w:rPr>
          <w:rFonts w:ascii="Arial" w:eastAsia="Noto Sans Symbols" w:hAnsi="Arial" w:cs="Arial"/>
          <w:b/>
          <w:bCs/>
          <w:color w:val="000000"/>
          <w:sz w:val="24"/>
          <w:szCs w:val="24"/>
        </w:rPr>
        <w:t xml:space="preserve">1. </w:t>
      </w:r>
      <w:r w:rsidR="00EC50BB"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¿Existe información pública de los resultados de la implementación del Plan de</w:t>
      </w:r>
      <w:r w:rsid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 </w:t>
      </w:r>
      <w:r w:rsidR="00EC50BB"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Desarrollo de Cancún?</w:t>
      </w:r>
      <w:r w:rsid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 </w:t>
      </w:r>
    </w:p>
    <w:p w14:paraId="1B8430BB" w14:textId="77777777" w:rsidR="00EC50BB" w:rsidRPr="00143D1B" w:rsidRDefault="00EC50BB" w:rsidP="00EC50B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color w:val="000000"/>
          <w:sz w:val="24"/>
          <w:szCs w:val="24"/>
        </w:rPr>
      </w:pPr>
    </w:p>
    <w:p w14:paraId="394E443C" w14:textId="3831CB98" w:rsidR="00EC50BB" w:rsidRPr="00143D1B" w:rsidRDefault="00EC50BB" w:rsidP="00EC50B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El PDU CP CANCUN fue decretado el 16 de septiembre de 2022 (vigente). En el apartado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XVI.- MONITOREO del documento oficial publicado referente al instrumento, se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establecen los indicadores para dar seguimiento y evaluar las estrategias establecidas y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objetivos de este instrumento y en el que la propia autoridad municipal funge como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garante de la instrumentación, implementación y seguimiento al instrumento y que debe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informar en las distintas reuniones que convoca para el Consejo Municipal de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Ordenamiento Territorial y Desarrollo Urbano y donde la SEDETUS participa como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integrante.</w:t>
      </w:r>
    </w:p>
    <w:p w14:paraId="198DC316" w14:textId="06276A1B" w:rsidR="00EC50BB" w:rsidRPr="00143D1B" w:rsidRDefault="00EC50BB" w:rsidP="00EC50B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</w:p>
    <w:p w14:paraId="6BCD5522" w14:textId="181A4E68" w:rsidR="00CC3274" w:rsidRPr="00143D1B" w:rsidRDefault="00EC50BB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b/>
          <w:b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2. </w:t>
      </w:r>
      <w:r w:rsidR="00EF1241"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¿Qué estrategias se han implementado para la prestación de servicios públicos</w:t>
      </w:r>
      <w:r w:rsidR="00D723EE"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 </w:t>
      </w:r>
      <w:r w:rsidR="00EF1241"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en</w:t>
      </w:r>
      <w:r w:rsid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 </w:t>
      </w:r>
      <w:r w:rsidR="00EF1241"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Cancún, considerando el alto desarrollo inmobiliario?</w:t>
      </w:r>
    </w:p>
    <w:p w14:paraId="781A51AB" w14:textId="35A66827" w:rsidR="00EF1241" w:rsidRPr="00143D1B" w:rsidRDefault="00143D1B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color w:val="000000"/>
          <w:sz w:val="24"/>
          <w:szCs w:val="24"/>
        </w:rPr>
      </w:pPr>
      <w:r>
        <w:rPr>
          <w:rFonts w:ascii="Arial" w:eastAsia="Montserrat" w:hAnsi="Arial" w:cs="Arial"/>
          <w:color w:val="000000"/>
          <w:sz w:val="24"/>
          <w:szCs w:val="24"/>
        </w:rPr>
        <w:t xml:space="preserve"> </w:t>
      </w:r>
    </w:p>
    <w:p w14:paraId="6666E064" w14:textId="6D31C9DA" w:rsidR="00CC3274" w:rsidRPr="00143D1B" w:rsidRDefault="00EF1241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Se han llevan a cabo, foros inmobiliarios de manera anual donde se promueven los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servicios con los cuales el estado y el municipio regulan a los desarrollos, para hacer de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conocimiento de la ciudadanía el cuidado de sus inversiones y por el lado del desarrollo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que estos cumplan con la normativa para la debida certeza legal.</w:t>
      </w:r>
    </w:p>
    <w:p w14:paraId="24BC0A54" w14:textId="21FC481A" w:rsidR="00EF1241" w:rsidRPr="00143D1B" w:rsidRDefault="00EF1241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color w:val="000000"/>
          <w:sz w:val="24"/>
          <w:szCs w:val="24"/>
        </w:rPr>
        <w:t xml:space="preserve"> </w:t>
      </w:r>
    </w:p>
    <w:p w14:paraId="257E07B4" w14:textId="5F8628A9" w:rsidR="00455EA2" w:rsidRPr="00143D1B" w:rsidRDefault="00BC1556" w:rsidP="00455EA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b/>
          <w:bCs/>
          <w:color w:val="000000"/>
          <w:sz w:val="24"/>
          <w:szCs w:val="24"/>
        </w:rPr>
      </w:pPr>
      <w:r w:rsidRPr="00143D1B">
        <w:rPr>
          <w:rFonts w:ascii="Arial" w:eastAsia="Noto Sans Symbols" w:hAnsi="Arial" w:cs="Arial"/>
          <w:b/>
          <w:bCs/>
          <w:color w:val="000000"/>
          <w:sz w:val="24"/>
          <w:szCs w:val="24"/>
        </w:rPr>
        <w:t>3</w:t>
      </w:r>
      <w:r w:rsidR="00CC3274" w:rsidRPr="00143D1B">
        <w:rPr>
          <w:rFonts w:ascii="Arial" w:eastAsia="Noto Sans Symbols" w:hAnsi="Arial" w:cs="Arial"/>
          <w:b/>
          <w:bCs/>
          <w:color w:val="000000"/>
          <w:sz w:val="24"/>
          <w:szCs w:val="24"/>
        </w:rPr>
        <w:t xml:space="preserve">. </w:t>
      </w:r>
      <w:r w:rsidR="00455EA2"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En este año, ¿qué mecanismos de coordinación hubo con los municipios u otros niveles</w:t>
      </w:r>
      <w:r w:rsid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 </w:t>
      </w:r>
      <w:r w:rsidR="00455EA2"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de gobierno en materia de infraestructura y cobertura de servicios?</w:t>
      </w:r>
      <w:r w:rsid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 </w:t>
      </w:r>
    </w:p>
    <w:p w14:paraId="6EFA3F6E" w14:textId="77777777" w:rsidR="00455EA2" w:rsidRPr="00143D1B" w:rsidRDefault="00455EA2" w:rsidP="00455EA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color w:val="000000"/>
          <w:sz w:val="24"/>
          <w:szCs w:val="24"/>
        </w:rPr>
      </w:pPr>
    </w:p>
    <w:p w14:paraId="11606443" w14:textId="2DED6C5B" w:rsidR="00455EA2" w:rsidRPr="00143D1B" w:rsidRDefault="00455EA2" w:rsidP="00455EA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Los mecanismos de coordinación con los municipios son aquellos establecidos en la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propia legislación estatal en materia de Asentamientos Humanos, Ordenamiento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Territorial y Desarrollo Urbano mismos que son </w:t>
      </w:r>
      <w:proofErr w:type="gramStart"/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denominados como</w:t>
      </w:r>
      <w:proofErr w:type="gramEnd"/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Consejos Municipales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de Ordenamiento Territorial y Desarrollo Urbano. En ellos se discuten temas diversos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enfocados en la planificación territorial y urbana pero también se atienden proyectos que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convergen en materia de infraestructura y cobertura de servicios y que por supuesto, deben ser identificados dentro de los distintos instrumentos de ordenamiento territorial,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en este caso, Programas de Desarrollo Urbano de Centro de Población y Programas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Municipales de Desarrollo Urbano que cada uno de los municipios impulsa en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coordinación con las autoridades Estatal y Federal, así como con la participación activa del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sector académico y ciudadanía.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</w:p>
    <w:p w14:paraId="39F31736" w14:textId="77777777" w:rsidR="00455EA2" w:rsidRPr="00143D1B" w:rsidRDefault="00455EA2" w:rsidP="00455EA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</w:p>
    <w:p w14:paraId="3DCE4749" w14:textId="77777777" w:rsidR="00455EA2" w:rsidRPr="00143D1B" w:rsidRDefault="00455EA2" w:rsidP="00455EA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A continuación, se enlistan en la siguiente tabla los publicado en el 2025 y los que están en elaboración para este 2026:</w:t>
      </w:r>
    </w:p>
    <w:p w14:paraId="2D919F1A" w14:textId="77777777" w:rsidR="00455EA2" w:rsidRPr="00143D1B" w:rsidRDefault="00455EA2" w:rsidP="00455EA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</w:p>
    <w:tbl>
      <w:tblPr>
        <w:tblW w:w="96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56"/>
        <w:gridCol w:w="2536"/>
        <w:gridCol w:w="3952"/>
        <w:gridCol w:w="2593"/>
      </w:tblGrid>
      <w:tr w:rsidR="00455EA2" w:rsidRPr="00143D1B" w14:paraId="53CD83E5" w14:textId="77777777" w:rsidTr="000E1D12">
        <w:trPr>
          <w:trHeight w:val="311"/>
        </w:trPr>
        <w:tc>
          <w:tcPr>
            <w:tcW w:w="9635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16B48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INSTRUMENTOS PUBLICADOS EN EL 2025 </w:t>
            </w:r>
          </w:p>
        </w:tc>
      </w:tr>
      <w:tr w:rsidR="00455EA2" w:rsidRPr="00143D1B" w14:paraId="0BEEA1F6" w14:textId="77777777" w:rsidTr="000E1D12">
        <w:trPr>
          <w:trHeight w:val="292"/>
        </w:trPr>
        <w:tc>
          <w:tcPr>
            <w:tcW w:w="5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9C0C3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No </w:t>
            </w:r>
          </w:p>
        </w:tc>
        <w:tc>
          <w:tcPr>
            <w:tcW w:w="25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4A0C7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INSTRUMENTO </w:t>
            </w:r>
          </w:p>
        </w:tc>
        <w:tc>
          <w:tcPr>
            <w:tcW w:w="39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8C504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proofErr w:type="spellStart"/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N°</w:t>
            </w:r>
            <w:proofErr w:type="spellEnd"/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 PERIODICO </w:t>
            </w:r>
          </w:p>
        </w:tc>
        <w:tc>
          <w:tcPr>
            <w:tcW w:w="25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BAF24F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ESTATUS </w:t>
            </w:r>
          </w:p>
        </w:tc>
      </w:tr>
      <w:tr w:rsidR="00455EA2" w:rsidRPr="00143D1B" w14:paraId="36164A01" w14:textId="77777777" w:rsidTr="000E1D12">
        <w:trPr>
          <w:trHeight w:val="595"/>
        </w:trPr>
        <w:tc>
          <w:tcPr>
            <w:tcW w:w="5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80500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5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4B868" w14:textId="4CE951E9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Programa Municipal de Desarrollo Urbano de Felipe</w:t>
            </w:r>
            <w:r w:rsid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 </w:t>
            </w: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Carrillo Puerto</w:t>
            </w:r>
          </w:p>
        </w:tc>
        <w:tc>
          <w:tcPr>
            <w:tcW w:w="39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3145F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Tomo III Número 195 Extraordinario Décima Época</w:t>
            </w:r>
          </w:p>
        </w:tc>
        <w:tc>
          <w:tcPr>
            <w:tcW w:w="25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C148E4" w14:textId="24AC1DF0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Publicado en el Periódico Oficia el 21 de octubre de</w:t>
            </w:r>
            <w:r w:rsid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 </w:t>
            </w: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2025</w:t>
            </w:r>
          </w:p>
        </w:tc>
      </w:tr>
      <w:tr w:rsidR="00455EA2" w:rsidRPr="00143D1B" w14:paraId="4242582F" w14:textId="77777777" w:rsidTr="000E1D12">
        <w:trPr>
          <w:trHeight w:val="686"/>
        </w:trPr>
        <w:tc>
          <w:tcPr>
            <w:tcW w:w="5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1CB47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lastRenderedPageBreak/>
              <w:t xml:space="preserve">2 </w:t>
            </w:r>
          </w:p>
        </w:tc>
        <w:tc>
          <w:tcPr>
            <w:tcW w:w="25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01E22" w14:textId="37565301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Programa Municipal de Desarrollo Urbano de</w:t>
            </w:r>
            <w:r w:rsid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 </w:t>
            </w: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Bacalar</w:t>
            </w:r>
          </w:p>
        </w:tc>
        <w:tc>
          <w:tcPr>
            <w:tcW w:w="39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0F928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Tomo III Número 202 Extraordinario Décima Época</w:t>
            </w:r>
          </w:p>
        </w:tc>
        <w:tc>
          <w:tcPr>
            <w:tcW w:w="25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368A6" w14:textId="77350F0F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Publicado en el Periódico Oficia el 28 de </w:t>
            </w:r>
            <w:proofErr w:type="gramStart"/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Octubre</w:t>
            </w:r>
            <w:proofErr w:type="gramEnd"/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 de</w:t>
            </w:r>
            <w:r w:rsid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 </w:t>
            </w: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2025</w:t>
            </w:r>
          </w:p>
        </w:tc>
      </w:tr>
      <w:tr w:rsidR="00455EA2" w:rsidRPr="00143D1B" w14:paraId="0EB56A28" w14:textId="77777777" w:rsidTr="000E1D12">
        <w:trPr>
          <w:trHeight w:val="278"/>
        </w:trPr>
        <w:tc>
          <w:tcPr>
            <w:tcW w:w="9635" w:type="dxa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DDF8A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INSTRUMENTOS EN ELABORACIÓN PARA 2026 </w:t>
            </w:r>
          </w:p>
        </w:tc>
      </w:tr>
      <w:tr w:rsidR="00455EA2" w:rsidRPr="00143D1B" w14:paraId="1CC40081" w14:textId="77777777" w:rsidTr="000E1D12">
        <w:trPr>
          <w:trHeight w:val="417"/>
        </w:trPr>
        <w:tc>
          <w:tcPr>
            <w:tcW w:w="5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63CC6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NO </w:t>
            </w:r>
          </w:p>
        </w:tc>
        <w:tc>
          <w:tcPr>
            <w:tcW w:w="25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65344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INSTRUMENTO </w:t>
            </w:r>
          </w:p>
        </w:tc>
        <w:tc>
          <w:tcPr>
            <w:tcW w:w="39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F541A8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ETAPA </w:t>
            </w:r>
          </w:p>
        </w:tc>
        <w:tc>
          <w:tcPr>
            <w:tcW w:w="25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4775E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OBSERVACIÓN </w:t>
            </w:r>
          </w:p>
        </w:tc>
      </w:tr>
      <w:tr w:rsidR="00455EA2" w:rsidRPr="00143D1B" w14:paraId="29015D47" w14:textId="77777777" w:rsidTr="000E1D12">
        <w:trPr>
          <w:trHeight w:val="1061"/>
        </w:trPr>
        <w:tc>
          <w:tcPr>
            <w:tcW w:w="5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426E9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5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58E84" w14:textId="2A0773EF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Programa Municipal de Desarrollo Urbano de Puerto</w:t>
            </w:r>
            <w:r w:rsid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 </w:t>
            </w: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Morelos</w:t>
            </w:r>
          </w:p>
        </w:tc>
        <w:tc>
          <w:tcPr>
            <w:tcW w:w="39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91793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Concluido proyecto final (100%) </w:t>
            </w:r>
          </w:p>
        </w:tc>
        <w:tc>
          <w:tcPr>
            <w:tcW w:w="25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A3006" w14:textId="7CDCB175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Se espera que se apruebe ante cabildo y se publique</w:t>
            </w:r>
            <w:r w:rsid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 </w:t>
            </w: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para el 1er trimestre del 2026</w:t>
            </w:r>
          </w:p>
        </w:tc>
      </w:tr>
      <w:tr w:rsidR="00455EA2" w:rsidRPr="00143D1B" w14:paraId="7305DF7E" w14:textId="77777777" w:rsidTr="000E1D12">
        <w:trPr>
          <w:trHeight w:val="686"/>
        </w:trPr>
        <w:tc>
          <w:tcPr>
            <w:tcW w:w="5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43374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5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6A7A3" w14:textId="0679FA73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Programa Municipal de Desarrollo Urbano de Puerto</w:t>
            </w:r>
            <w:r w:rsid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 </w:t>
            </w: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Morelos</w:t>
            </w:r>
          </w:p>
        </w:tc>
        <w:tc>
          <w:tcPr>
            <w:tcW w:w="39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9B810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Etapa de diagnóstico; al momento no se puede calcular un avance físico</w:t>
            </w:r>
          </w:p>
        </w:tc>
        <w:tc>
          <w:tcPr>
            <w:tcW w:w="25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6F8DC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Se prevé que esté listo para el último trimestre del 2026</w:t>
            </w:r>
          </w:p>
        </w:tc>
      </w:tr>
      <w:tr w:rsidR="00455EA2" w:rsidRPr="00143D1B" w14:paraId="5B9D148D" w14:textId="77777777" w:rsidTr="000E1D12">
        <w:trPr>
          <w:trHeight w:val="696"/>
        </w:trPr>
        <w:tc>
          <w:tcPr>
            <w:tcW w:w="5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BE13B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25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C6309" w14:textId="10DE7FBE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Programa de Desarrollo Urbano de Centro de</w:t>
            </w:r>
            <w:r w:rsid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 </w:t>
            </w: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Población de Mahahual</w:t>
            </w:r>
          </w:p>
        </w:tc>
        <w:tc>
          <w:tcPr>
            <w:tcW w:w="39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01880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Se encuentra en etapa de ajustes posterior a la consulta pública</w:t>
            </w:r>
          </w:p>
        </w:tc>
        <w:tc>
          <w:tcPr>
            <w:tcW w:w="25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8C43D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Se prevé que esté listo para el segundo trimestre del 2026</w:t>
            </w:r>
          </w:p>
        </w:tc>
      </w:tr>
      <w:tr w:rsidR="00455EA2" w:rsidRPr="00143D1B" w14:paraId="759E88C5" w14:textId="77777777" w:rsidTr="000E1D12">
        <w:trPr>
          <w:trHeight w:val="691"/>
        </w:trPr>
        <w:tc>
          <w:tcPr>
            <w:tcW w:w="5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A4E7F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25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23FD8" w14:textId="5C562D89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Programa de Desarrollo Urbano de Centro de</w:t>
            </w:r>
            <w:r w:rsid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 </w:t>
            </w: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Población de Mahahual</w:t>
            </w:r>
          </w:p>
        </w:tc>
        <w:tc>
          <w:tcPr>
            <w:tcW w:w="39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815EA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Se encuentra en etapa de ajustes posterior a la consulta pública</w:t>
            </w:r>
          </w:p>
        </w:tc>
        <w:tc>
          <w:tcPr>
            <w:tcW w:w="25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D80AF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Se prevé que esté listo para el tercer trimestre del 2026</w:t>
            </w:r>
          </w:p>
        </w:tc>
      </w:tr>
      <w:tr w:rsidR="00455EA2" w:rsidRPr="00143D1B" w14:paraId="28BF296D" w14:textId="77777777" w:rsidTr="000E1D12">
        <w:trPr>
          <w:trHeight w:val="787"/>
        </w:trPr>
        <w:tc>
          <w:tcPr>
            <w:tcW w:w="5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1ED8B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25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32D0A1" w14:textId="20BCF41B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Programa de Desarrollo Urbano de Centro de</w:t>
            </w:r>
            <w:r w:rsid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 </w:t>
            </w: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Población de Isla Mujeres</w:t>
            </w:r>
          </w:p>
        </w:tc>
        <w:tc>
          <w:tcPr>
            <w:tcW w:w="39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A6FE1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Se tiene un avance físico del 70% del instrumento </w:t>
            </w:r>
          </w:p>
        </w:tc>
        <w:tc>
          <w:tcPr>
            <w:tcW w:w="25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2D7D7" w14:textId="5D4013BB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Este instrumento está sujeto a que se concluya y decreto el</w:t>
            </w:r>
            <w:r w:rsid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 </w:t>
            </w: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POEL para poder publicar</w:t>
            </w:r>
            <w:r w:rsid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 </w:t>
            </w: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posteriormente el PDU.</w:t>
            </w:r>
          </w:p>
        </w:tc>
      </w:tr>
      <w:tr w:rsidR="00455EA2" w:rsidRPr="00143D1B" w14:paraId="2F12E050" w14:textId="77777777" w:rsidTr="000E1D12">
        <w:trPr>
          <w:trHeight w:val="983"/>
        </w:trPr>
        <w:tc>
          <w:tcPr>
            <w:tcW w:w="5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4F7AA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25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E1004" w14:textId="3E33D76D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Programa de Desarrollo Urbano de Centro de</w:t>
            </w:r>
            <w:r w:rsid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 </w:t>
            </w: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Población de Tulum</w:t>
            </w:r>
          </w:p>
        </w:tc>
        <w:tc>
          <w:tcPr>
            <w:tcW w:w="39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972CC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Etapa de diagnóstico; al momento no se puede calcular un avance físico</w:t>
            </w:r>
          </w:p>
        </w:tc>
        <w:tc>
          <w:tcPr>
            <w:tcW w:w="25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5D400" w14:textId="13B7C81F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Este instrumento está sujeto a que se concluya y decreto el</w:t>
            </w:r>
            <w:r w:rsid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 </w:t>
            </w: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POEL para poder publicar</w:t>
            </w:r>
            <w:r w:rsid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 </w:t>
            </w: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posteriormente el PDU.</w:t>
            </w:r>
          </w:p>
        </w:tc>
      </w:tr>
    </w:tbl>
    <w:p w14:paraId="02342E83" w14:textId="77777777" w:rsidR="00455EA2" w:rsidRPr="00143D1B" w:rsidRDefault="00455EA2" w:rsidP="00455EA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26E91C13" w14:textId="77777777" w:rsidR="00455EA2" w:rsidRPr="00143D1B" w:rsidRDefault="00455EA2" w:rsidP="00455EA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57E6DF7E" w14:textId="69067B76" w:rsidR="00455EA2" w:rsidRPr="00143D1B" w:rsidRDefault="00143D1B" w:rsidP="00455EA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color w:val="000000"/>
          <w:sz w:val="24"/>
          <w:szCs w:val="24"/>
        </w:rPr>
      </w:pPr>
      <w:r>
        <w:rPr>
          <w:rFonts w:ascii="Arial" w:eastAsia="Montserrat" w:hAnsi="Arial" w:cs="Arial"/>
          <w:color w:val="000000"/>
          <w:sz w:val="24"/>
          <w:szCs w:val="24"/>
        </w:rPr>
        <w:t xml:space="preserve"> </w:t>
      </w:r>
    </w:p>
    <w:p w14:paraId="4F18C668" w14:textId="77777777" w:rsidR="00455EA2" w:rsidRPr="00143D1B" w:rsidRDefault="00455EA2" w:rsidP="00455EA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color w:val="000000"/>
          <w:sz w:val="24"/>
          <w:szCs w:val="24"/>
        </w:rPr>
        <w:t xml:space="preserve"> </w:t>
      </w:r>
    </w:p>
    <w:p w14:paraId="04805143" w14:textId="0753E75F" w:rsidR="00455EA2" w:rsidRPr="00143D1B" w:rsidRDefault="00143D1B" w:rsidP="00455EA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color w:val="000000"/>
          <w:sz w:val="24"/>
          <w:szCs w:val="24"/>
        </w:rPr>
      </w:pPr>
      <w:r>
        <w:rPr>
          <w:rFonts w:ascii="Arial" w:eastAsia="Montserrat" w:hAnsi="Arial" w:cs="Arial"/>
          <w:color w:val="000000"/>
          <w:sz w:val="24"/>
          <w:szCs w:val="24"/>
        </w:rPr>
        <w:t xml:space="preserve"> </w:t>
      </w:r>
    </w:p>
    <w:p w14:paraId="49BA23C6" w14:textId="7CB90669" w:rsidR="00455EA2" w:rsidRPr="00143D1B" w:rsidRDefault="00143D1B" w:rsidP="00455EA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color w:val="000000"/>
          <w:sz w:val="24"/>
          <w:szCs w:val="24"/>
        </w:rPr>
      </w:pPr>
      <w:r>
        <w:rPr>
          <w:rFonts w:ascii="Arial" w:eastAsia="Montserrat" w:hAnsi="Arial" w:cs="Arial"/>
          <w:color w:val="000000"/>
          <w:sz w:val="24"/>
          <w:szCs w:val="24"/>
        </w:rPr>
        <w:t xml:space="preserve"> </w:t>
      </w:r>
    </w:p>
    <w:tbl>
      <w:tblPr>
        <w:tblW w:w="963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56"/>
        <w:gridCol w:w="2536"/>
        <w:gridCol w:w="3952"/>
        <w:gridCol w:w="2593"/>
      </w:tblGrid>
      <w:tr w:rsidR="00455EA2" w:rsidRPr="00143D1B" w14:paraId="6BA88349" w14:textId="77777777" w:rsidTr="000E1D12">
        <w:trPr>
          <w:trHeight w:val="840"/>
        </w:trPr>
        <w:tc>
          <w:tcPr>
            <w:tcW w:w="5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FB31C2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25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09640" w14:textId="1FF5B915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Programa de Desarrollo Urbano de Centro de</w:t>
            </w:r>
            <w:r w:rsid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 </w:t>
            </w: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Población de Playa del</w:t>
            </w:r>
            <w:r w:rsid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 </w:t>
            </w: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Carmen</w:t>
            </w:r>
          </w:p>
        </w:tc>
        <w:tc>
          <w:tcPr>
            <w:tcW w:w="39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0E6A0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Se tiene un avance físico del 70% del instrumento </w:t>
            </w:r>
          </w:p>
        </w:tc>
        <w:tc>
          <w:tcPr>
            <w:tcW w:w="25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C45A5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Se prevé que esté listo para el tercer trimestre del 2026</w:t>
            </w:r>
          </w:p>
        </w:tc>
      </w:tr>
      <w:tr w:rsidR="00455EA2" w:rsidRPr="00143D1B" w14:paraId="422CDF2F" w14:textId="77777777" w:rsidTr="000E1D12">
        <w:trPr>
          <w:trHeight w:val="1060"/>
        </w:trPr>
        <w:tc>
          <w:tcPr>
            <w:tcW w:w="55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17823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25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AB0DB" w14:textId="57405D4B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Programa de Desarrollo Urbano de Centro de</w:t>
            </w:r>
            <w:r w:rsid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 </w:t>
            </w: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Población de Cozumel</w:t>
            </w:r>
          </w:p>
        </w:tc>
        <w:tc>
          <w:tcPr>
            <w:tcW w:w="395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F88BE" w14:textId="77777777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No se tiene fecha de inicio de elaboración </w:t>
            </w:r>
          </w:p>
        </w:tc>
        <w:tc>
          <w:tcPr>
            <w:tcW w:w="25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DA9ED" w14:textId="6F4CDF16" w:rsidR="00455EA2" w:rsidRPr="00143D1B" w:rsidRDefault="00455EA2" w:rsidP="000E1D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Arial" w:eastAsia="Montserrat" w:hAnsi="Arial" w:cs="Arial"/>
                <w:color w:val="000000"/>
                <w:sz w:val="24"/>
                <w:szCs w:val="24"/>
              </w:rPr>
            </w:pP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>Este instrumento está sujeto a que se concluya y decreto el</w:t>
            </w:r>
            <w:r w:rsid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 </w:t>
            </w:r>
            <w:r w:rsidRPr="00143D1B">
              <w:rPr>
                <w:rFonts w:ascii="Arial" w:eastAsia="Montserrat" w:hAnsi="Arial" w:cs="Arial"/>
                <w:color w:val="000000"/>
                <w:sz w:val="24"/>
                <w:szCs w:val="24"/>
              </w:rPr>
              <w:t xml:space="preserve">POEL </w:t>
            </w:r>
          </w:p>
        </w:tc>
      </w:tr>
    </w:tbl>
    <w:p w14:paraId="3BB8AB51" w14:textId="4E7AF21A" w:rsidR="00455EA2" w:rsidRPr="00143D1B" w:rsidRDefault="00455EA2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Noto Sans Symbols" w:hAnsi="Arial" w:cs="Arial"/>
          <w:b/>
          <w:bCs/>
          <w:color w:val="000000"/>
          <w:sz w:val="24"/>
          <w:szCs w:val="24"/>
        </w:rPr>
      </w:pPr>
    </w:p>
    <w:p w14:paraId="5E19ADF7" w14:textId="77777777" w:rsidR="00BC1556" w:rsidRPr="00143D1B" w:rsidRDefault="00BC1556" w:rsidP="00BC15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b/>
          <w:bCs/>
          <w:color w:val="000000"/>
          <w:sz w:val="24"/>
          <w:szCs w:val="24"/>
        </w:rPr>
      </w:pPr>
      <w:r w:rsidRPr="00143D1B">
        <w:rPr>
          <w:rFonts w:ascii="Arial" w:eastAsia="Noto Sans Symbols" w:hAnsi="Arial" w:cs="Arial"/>
          <w:b/>
          <w:bCs/>
          <w:color w:val="000000"/>
          <w:sz w:val="24"/>
          <w:szCs w:val="24"/>
        </w:rPr>
        <w:t xml:space="preserve">4. </w:t>
      </w:r>
      <w:r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¿Qué avances hubo para el acceso a vivienda digna y servicios básicos para la zona sur?</w:t>
      </w:r>
    </w:p>
    <w:p w14:paraId="1A33BFA3" w14:textId="5B8059F3" w:rsidR="00BC1556" w:rsidRPr="00143D1B" w:rsidRDefault="00143D1B" w:rsidP="00BC15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color w:val="000000"/>
          <w:sz w:val="24"/>
          <w:szCs w:val="24"/>
        </w:rPr>
      </w:pPr>
      <w:r>
        <w:rPr>
          <w:rFonts w:ascii="Arial" w:eastAsia="Montserrat" w:hAnsi="Arial" w:cs="Arial"/>
          <w:color w:val="000000"/>
          <w:sz w:val="24"/>
          <w:szCs w:val="24"/>
        </w:rPr>
        <w:t xml:space="preserve"> </w:t>
      </w:r>
    </w:p>
    <w:p w14:paraId="4E4BA110" w14:textId="4AE4E7B3" w:rsidR="00BC1556" w:rsidRPr="00143D1B" w:rsidRDefault="00BC1556" w:rsidP="00BC15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A través de trabajo coordinado entre el Gobierno del Estado y autoridades federales, se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implementa el Programa Vivienda para el Bienestar, por el cual se logró la aprobación para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la construcción de 2,698 viviendas en el municipio de Othón P. Blanco; 1,656 viviendas a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través del Instituto del Fondo Nacional de la Vivienda para los Trabajadores (INFONAVIT) y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1,042 viviendas por la Comisión Nacional de Vivienda (CONAVI), estas acciones contemplan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el desarrollo de proyectos de servicios básicos de agua potable, alcantarillado y electricidad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en nuevos parques de vivienda, los cuales se conectarán a la red existente en la zona, en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los fraccionamientos Centenario en Chetumal y la localidad de Calderitas. De esta manera las viviendas no carezcan de servicios elementales para cubrir la necesidad de los beneficiarios. </w:t>
      </w:r>
    </w:p>
    <w:p w14:paraId="74EB2907" w14:textId="77777777" w:rsidR="00BC1556" w:rsidRPr="00143D1B" w:rsidRDefault="00BC1556" w:rsidP="00BC15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</w:p>
    <w:p w14:paraId="466EBC47" w14:textId="47F6E156" w:rsidR="00BC1556" w:rsidRPr="00143D1B" w:rsidRDefault="00BC1556" w:rsidP="00BC15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Cabe destacar que para el 2026, la CONAVI para Bacalar contempla un proyecto de 130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viviendas, las cuales se está en proceso de análisis, y contemplaran igualmente acciones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en materia de servicios básicos en el polígono a intervenir. </w:t>
      </w:r>
    </w:p>
    <w:p w14:paraId="7829EC0B" w14:textId="67C7402B" w:rsidR="00455EA2" w:rsidRPr="00143D1B" w:rsidRDefault="00143D1B" w:rsidP="00BC15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Noto Sans Symbols" w:hAnsi="Arial" w:cs="Arial"/>
          <w:b/>
          <w:bCs/>
          <w:color w:val="000000"/>
          <w:sz w:val="24"/>
          <w:szCs w:val="24"/>
        </w:rPr>
      </w:pPr>
      <w:r>
        <w:rPr>
          <w:rFonts w:ascii="Arial" w:eastAsia="Montserrat" w:hAnsi="Arial" w:cs="Arial"/>
          <w:color w:val="000000"/>
          <w:sz w:val="24"/>
          <w:szCs w:val="24"/>
        </w:rPr>
        <w:t xml:space="preserve"> </w:t>
      </w:r>
    </w:p>
    <w:p w14:paraId="0216D284" w14:textId="278056AD" w:rsidR="00BC1556" w:rsidRPr="00143D1B" w:rsidRDefault="00BC1556" w:rsidP="00BC15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b/>
          <w:b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5. </w:t>
      </w:r>
      <w:r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¿A través de que medios puede orientarse respecto a los servicios de esta</w:t>
      </w:r>
      <w:r w:rsid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dependencia?</w:t>
      </w:r>
    </w:p>
    <w:p w14:paraId="4096C8CD" w14:textId="216224FB" w:rsidR="00BC1556" w:rsidRPr="00143D1B" w:rsidRDefault="00143D1B" w:rsidP="00BC15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color w:val="000000"/>
          <w:sz w:val="24"/>
          <w:szCs w:val="24"/>
        </w:rPr>
      </w:pPr>
      <w:r>
        <w:rPr>
          <w:rFonts w:ascii="Arial" w:eastAsia="Montserrat" w:hAnsi="Arial" w:cs="Arial"/>
          <w:color w:val="000000"/>
          <w:sz w:val="24"/>
          <w:szCs w:val="24"/>
        </w:rPr>
        <w:t xml:space="preserve"> </w:t>
      </w:r>
    </w:p>
    <w:p w14:paraId="73A238D0" w14:textId="257EDE90" w:rsidR="00BC1556" w:rsidRPr="00143D1B" w:rsidRDefault="00BC1556" w:rsidP="00BC15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La Secretaría de Desarrollo Territorial Urbano Sustentable cuenta actualmente con 44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registros oficiales, desglosados en 30 trámites y 14 servicios. Para garantizar la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transparencia y el acceso a la información, estos se encuentran disponibles a través de los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siguientes canales: </w:t>
      </w:r>
    </w:p>
    <w:p w14:paraId="316A7A53" w14:textId="77777777" w:rsidR="00BC1556" w:rsidRPr="00143D1B" w:rsidRDefault="00BC1556" w:rsidP="00BC15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</w:p>
    <w:p w14:paraId="5CE3983E" w14:textId="77777777" w:rsidR="00BC1556" w:rsidRPr="00143D1B" w:rsidRDefault="00BC1556" w:rsidP="00BC15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1. Atención Presencial y Medios Físicos </w:t>
      </w:r>
    </w:p>
    <w:p w14:paraId="2254776A" w14:textId="77777777" w:rsidR="00BC1556" w:rsidRPr="00143D1B" w:rsidRDefault="00BC1556" w:rsidP="00BC15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La ciudadanía puede realizar consultas directas y recibir orientación personalizada en: </w:t>
      </w:r>
    </w:p>
    <w:p w14:paraId="1D75DEC6" w14:textId="4EE3D3EB" w:rsidR="00BC1556" w:rsidRPr="00143D1B" w:rsidRDefault="00BC1556" w:rsidP="00BC15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Segoe UI Symbol" w:eastAsia="Noto Sans Symbols" w:hAnsi="Segoe UI Symbol" w:cs="Segoe UI Symbol"/>
          <w:i/>
          <w:iCs/>
          <w:color w:val="000000"/>
          <w:sz w:val="24"/>
          <w:szCs w:val="24"/>
        </w:rPr>
        <w:t>➢</w:t>
      </w:r>
      <w:r w:rsidRPr="00143D1B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Módulos de Atención: Ventanillas únicas ubicadas en las oficinas de la Secretaría. </w:t>
      </w:r>
      <w:r w:rsidRPr="00143D1B">
        <w:rPr>
          <w:rFonts w:ascii="Segoe UI Symbol" w:eastAsia="Noto Sans Symbols" w:hAnsi="Segoe UI Symbol" w:cs="Segoe UI Symbol"/>
          <w:i/>
          <w:iCs/>
          <w:color w:val="000000"/>
          <w:sz w:val="24"/>
          <w:szCs w:val="24"/>
        </w:rPr>
        <w:t>➢</w:t>
      </w:r>
      <w:r w:rsidRPr="00143D1B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Carpeta de Trámites y Servicios: Documentación disponible físicamente para consulta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pública en nuestras instalaciones. </w:t>
      </w:r>
    </w:p>
    <w:p w14:paraId="179757D0" w14:textId="77777777" w:rsidR="00143D1B" w:rsidRPr="00143D1B" w:rsidRDefault="00143D1B" w:rsidP="00BC15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</w:p>
    <w:p w14:paraId="4DF00D6C" w14:textId="67D5FEA8" w:rsidR="00BC1556" w:rsidRPr="00143D1B" w:rsidRDefault="00BC1556" w:rsidP="00BC15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2. Canales Digitales (Consulta en Línea) </w:t>
      </w:r>
    </w:p>
    <w:p w14:paraId="0D3FCA9E" w14:textId="2EEF5ED5" w:rsidR="00BC1556" w:rsidRPr="00143D1B" w:rsidRDefault="00BC1556" w:rsidP="00BC15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Toda la información detallada, requisitos y formatos se encuentran actualizados en los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siguientes portales: </w:t>
      </w:r>
    </w:p>
    <w:p w14:paraId="634CD5D4" w14:textId="0C7A1E39" w:rsidR="00BC1556" w:rsidRPr="00143D1B" w:rsidRDefault="00BC1556" w:rsidP="00BC15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Segoe UI Symbol" w:eastAsia="Noto Sans Symbols" w:hAnsi="Segoe UI Symbol" w:cs="Segoe UI Symbol"/>
          <w:i/>
          <w:iCs/>
          <w:color w:val="000000"/>
          <w:sz w:val="24"/>
          <w:szCs w:val="24"/>
        </w:rPr>
        <w:t>➢</w:t>
      </w:r>
      <w:r w:rsidRPr="00143D1B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Catálogo Nacional de Regulaciones, Trámites y Servicios (CNARTYS):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catalogonacional.gob.mx/Buscador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</w:p>
    <w:p w14:paraId="15B41C55" w14:textId="77777777" w:rsidR="00BC1556" w:rsidRPr="00143D1B" w:rsidRDefault="00BC1556" w:rsidP="00BC15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Segoe UI Symbol" w:eastAsia="Noto Sans Symbols" w:hAnsi="Segoe UI Symbol" w:cs="Segoe UI Symbol"/>
          <w:i/>
          <w:iCs/>
          <w:color w:val="000000"/>
          <w:sz w:val="24"/>
          <w:szCs w:val="24"/>
        </w:rPr>
        <w:t>➢</w:t>
      </w:r>
      <w:r w:rsidRPr="00143D1B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Portal Web Oficial (SEDETUS): sedetus.qroo.gob.mx </w:t>
      </w:r>
    </w:p>
    <w:p w14:paraId="39AF9516" w14:textId="77777777" w:rsidR="00BC1556" w:rsidRPr="00143D1B" w:rsidRDefault="00BC1556" w:rsidP="00BC155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Segoe UI Symbol" w:eastAsia="Noto Sans Symbols" w:hAnsi="Segoe UI Symbol" w:cs="Segoe UI Symbol"/>
          <w:i/>
          <w:iCs/>
          <w:color w:val="000000"/>
          <w:sz w:val="24"/>
          <w:szCs w:val="24"/>
        </w:rPr>
        <w:t>➢</w:t>
      </w:r>
      <w:r w:rsidRPr="00143D1B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Sistema de Gestión de Trámites y Servicios SEDETUS: tramites.sedetus.gob.mx</w:t>
      </w:r>
    </w:p>
    <w:p w14:paraId="13CBBF28" w14:textId="77777777" w:rsidR="00BC1556" w:rsidRPr="00143D1B" w:rsidRDefault="00BC1556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b/>
          <w:bCs/>
          <w:color w:val="000000"/>
          <w:sz w:val="24"/>
          <w:szCs w:val="24"/>
        </w:rPr>
      </w:pPr>
    </w:p>
    <w:p w14:paraId="5CE50012" w14:textId="6FAAC95F" w:rsidR="00EF1241" w:rsidRPr="00143D1B" w:rsidRDefault="00BC1556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b/>
          <w:b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6. </w:t>
      </w:r>
      <w:r w:rsidR="00EF1241"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¿Cómo se vincula la secretaría con las organizaciones civiles dedicadas al sector</w:t>
      </w:r>
      <w:r w:rsid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 </w:t>
      </w:r>
      <w:r w:rsidR="00EF1241"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inmobiliario?</w:t>
      </w:r>
    </w:p>
    <w:p w14:paraId="7ADC8978" w14:textId="77777777" w:rsidR="00CC3274" w:rsidRPr="00143D1B" w:rsidRDefault="00CC3274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b/>
          <w:bCs/>
          <w:color w:val="000000"/>
          <w:sz w:val="24"/>
          <w:szCs w:val="24"/>
        </w:rPr>
      </w:pPr>
    </w:p>
    <w:p w14:paraId="58409E49" w14:textId="46341207" w:rsidR="00EF1241" w:rsidRPr="00143D1B" w:rsidRDefault="00EF1241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La Secretaría de Desarrollo Territorial Urbano sustentable actualmente colabora de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manera muy cercana a través del Consejo Inmobiliario del estado con 42 entes civiles,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donde se cuenta por convenio con herramientas de colaboración con asociaciones civiles,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educativas, colegios de ingenieros, valuadores y arquitectos, entro otros para lograr la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profesionalización del sector y el diseño adecuado de políticas públicas que beneficien a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las familias quintanarroenses.</w:t>
      </w:r>
    </w:p>
    <w:p w14:paraId="453F4EA9" w14:textId="77777777" w:rsidR="00CC3274" w:rsidRPr="00143D1B" w:rsidRDefault="00CC3274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color w:val="000000"/>
          <w:sz w:val="24"/>
          <w:szCs w:val="24"/>
        </w:rPr>
      </w:pPr>
    </w:p>
    <w:p w14:paraId="42053800" w14:textId="11CDE3A3" w:rsidR="00EF1241" w:rsidRPr="00143D1B" w:rsidRDefault="0064324B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b/>
          <w:bCs/>
          <w:color w:val="000000"/>
          <w:sz w:val="24"/>
          <w:szCs w:val="24"/>
        </w:rPr>
      </w:pPr>
      <w:r w:rsidRPr="00143D1B">
        <w:rPr>
          <w:rFonts w:ascii="Arial" w:eastAsia="Noto Sans Symbols" w:hAnsi="Arial" w:cs="Arial"/>
          <w:b/>
          <w:bCs/>
          <w:color w:val="000000"/>
          <w:sz w:val="24"/>
          <w:szCs w:val="24"/>
        </w:rPr>
        <w:t>7</w:t>
      </w:r>
      <w:r w:rsidR="00CC3274" w:rsidRPr="00143D1B">
        <w:rPr>
          <w:rFonts w:ascii="Arial" w:eastAsia="Noto Sans Symbols" w:hAnsi="Arial" w:cs="Arial"/>
          <w:b/>
          <w:bCs/>
          <w:color w:val="000000"/>
          <w:sz w:val="24"/>
          <w:szCs w:val="24"/>
        </w:rPr>
        <w:t xml:space="preserve">. </w:t>
      </w:r>
      <w:r w:rsidR="00EF1241"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¿Cómo se han mejorado los procesos de permisos y licencias para evitar la corrupción y</w:t>
      </w:r>
      <w:r w:rsid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 </w:t>
      </w:r>
      <w:r w:rsidR="00EF1241"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el tráfico de influencias?</w:t>
      </w:r>
      <w:r w:rsid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 </w:t>
      </w:r>
    </w:p>
    <w:p w14:paraId="7831F875" w14:textId="77777777" w:rsidR="00CC3274" w:rsidRPr="00143D1B" w:rsidRDefault="00CC3274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color w:val="000000"/>
          <w:sz w:val="24"/>
          <w:szCs w:val="24"/>
        </w:rPr>
      </w:pPr>
    </w:p>
    <w:p w14:paraId="5D423DE7" w14:textId="4C4874B4" w:rsidR="00EF1241" w:rsidRPr="00143D1B" w:rsidRDefault="00EF1241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Actualmente la Secretaría de Desarrollo Territorial Urbano Sustentable maneja la mayor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parte de sus servicios y trámites de manera digital, creando a través de nuestra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herramienta de trámites y gestiones, una forma eficiente y directa de los diversos procesos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con los cuales acceden a permisos, matrículas y empadronamiento de profesionales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inmobiliarios disminuyendo al 100% el tráfico de influencias. </w:t>
      </w:r>
    </w:p>
    <w:p w14:paraId="46F72631" w14:textId="77777777" w:rsidR="00CC3274" w:rsidRPr="00143D1B" w:rsidRDefault="00CC3274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Noto Sans Symbols" w:hAnsi="Arial" w:cs="Arial"/>
          <w:color w:val="000000"/>
          <w:sz w:val="24"/>
          <w:szCs w:val="24"/>
        </w:rPr>
      </w:pPr>
    </w:p>
    <w:p w14:paraId="529A7E6D" w14:textId="77777777" w:rsidR="0064324B" w:rsidRPr="00143D1B" w:rsidRDefault="0064324B" w:rsidP="0064324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b/>
          <w:bCs/>
          <w:color w:val="000000"/>
          <w:sz w:val="24"/>
          <w:szCs w:val="24"/>
        </w:rPr>
      </w:pPr>
      <w:r w:rsidRPr="00143D1B">
        <w:rPr>
          <w:rFonts w:ascii="Arial" w:eastAsia="Noto Sans Symbols" w:hAnsi="Arial" w:cs="Arial"/>
          <w:b/>
          <w:bCs/>
          <w:color w:val="000000"/>
          <w:sz w:val="24"/>
          <w:szCs w:val="24"/>
        </w:rPr>
        <w:t xml:space="preserve">8. </w:t>
      </w:r>
      <w:r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¿Tiene resultados medibles de la mejora y simplificación de trámites?</w:t>
      </w:r>
    </w:p>
    <w:p w14:paraId="0BF11057" w14:textId="4F13335E" w:rsidR="0064324B" w:rsidRPr="00143D1B" w:rsidRDefault="00143D1B" w:rsidP="0064324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color w:val="000000"/>
          <w:sz w:val="24"/>
          <w:szCs w:val="24"/>
        </w:rPr>
      </w:pPr>
      <w:r>
        <w:rPr>
          <w:rFonts w:ascii="Arial" w:eastAsia="Montserrat" w:hAnsi="Arial" w:cs="Arial"/>
          <w:color w:val="000000"/>
          <w:sz w:val="24"/>
          <w:szCs w:val="24"/>
        </w:rPr>
        <w:t xml:space="preserve"> </w:t>
      </w:r>
    </w:p>
    <w:p w14:paraId="3A0C8CEF" w14:textId="41412FD4" w:rsidR="0064324B" w:rsidRPr="00143D1B" w:rsidRDefault="0064324B" w:rsidP="0064324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Sí, la Dependencia cuenta con mecanismos que respaldan la mejora y simplificación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administrativa. Los resultados se han consolidado bajo las siguientes Herramientas: </w:t>
      </w:r>
    </w:p>
    <w:p w14:paraId="0E877090" w14:textId="77777777" w:rsidR="0064324B" w:rsidRPr="00143D1B" w:rsidRDefault="0064324B" w:rsidP="0064324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Segoe UI Symbol" w:eastAsia="Noto Sans Symbols" w:hAnsi="Segoe UI Symbol" w:cs="Segoe UI Symbol"/>
          <w:i/>
          <w:iCs/>
          <w:color w:val="000000"/>
          <w:sz w:val="24"/>
          <w:szCs w:val="24"/>
        </w:rPr>
      </w:pPr>
    </w:p>
    <w:p w14:paraId="7CF5FF94" w14:textId="2147D463" w:rsidR="0064324B" w:rsidRPr="00143D1B" w:rsidRDefault="0064324B" w:rsidP="0064324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Segoe UI Symbol" w:eastAsia="Noto Sans Symbols" w:hAnsi="Segoe UI Symbol" w:cs="Segoe UI Symbol"/>
          <w:i/>
          <w:iCs/>
          <w:color w:val="000000"/>
          <w:sz w:val="24"/>
          <w:szCs w:val="24"/>
        </w:rPr>
        <w:t>➢</w:t>
      </w:r>
      <w:r w:rsidRPr="00143D1B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Digitalización y Accesibilidad: La implementación del Sistema de Gestión de Trámites y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Servicios en línea ha permitido transitar de procesos manuales a digitales, reduciendo las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interacciones presenciales, así como los costos que generaban su traslado a las oficinas de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la Secretaría. </w:t>
      </w:r>
    </w:p>
    <w:p w14:paraId="29354142" w14:textId="63FE4470" w:rsidR="0064324B" w:rsidRPr="00143D1B" w:rsidRDefault="0064324B" w:rsidP="0064324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Segoe UI Symbol" w:eastAsia="Noto Sans Symbols" w:hAnsi="Segoe UI Symbol" w:cs="Segoe UI Symbol"/>
          <w:i/>
          <w:iCs/>
          <w:color w:val="000000"/>
          <w:sz w:val="24"/>
          <w:szCs w:val="24"/>
        </w:rPr>
        <w:t>➢</w:t>
      </w:r>
      <w:r w:rsidRPr="00143D1B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Eficiencia en Requisitos: Mediante el análisis en mesas de trabajo, se han eliminado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requisitos redundantes, simplificando la carga administrativa para el ciudadano. </w:t>
      </w:r>
    </w:p>
    <w:p w14:paraId="7B15375F" w14:textId="0F6E9013" w:rsidR="0064324B" w:rsidRPr="00143D1B" w:rsidRDefault="0064324B" w:rsidP="0064324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Segoe UI Symbol" w:eastAsia="Noto Sans Symbols" w:hAnsi="Segoe UI Symbol" w:cs="Segoe UI Symbol"/>
          <w:i/>
          <w:iCs/>
          <w:color w:val="000000"/>
          <w:sz w:val="24"/>
          <w:szCs w:val="24"/>
        </w:rPr>
        <w:t>➢</w:t>
      </w:r>
      <w:r w:rsidRPr="00143D1B">
        <w:rPr>
          <w:rFonts w:ascii="Arial" w:eastAsia="Noto Sans Symbols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Cumplimiento Normativo: Contamos con registros actualizados en el Catálogo Nacional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de Regulaciones, Trámites y Servicios (CNARTYS) que validan la vigencia y actualización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constante de los servicios otorgados, también se cuenta con un Manual de Usuario del Sistema de Trámites y Servicios, que permite al ciudadano una orientación y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acompañamiento en el registro de sus trámites en dicho sistema. De igual manera , se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encuentra publicado y vigente el Acuerdo General por el que se regula la habilitación del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uso de la herramienta electrónica “Sistema De Gestión De Trámites Y Servicios” para la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prestación de los trámites denominados: Matriculación y Acreditación de Profesionales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Inmobiliarios y/o Administradores Condominales y Renovación de la Matrícula y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Acreditación de Profesionales Inmobiliarios y/o Administradores Condominales en el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Estado de Quintana Roo, en sus diferentes modalidades. </w:t>
      </w:r>
    </w:p>
    <w:p w14:paraId="2ECA82DE" w14:textId="77FA32C4" w:rsidR="0064324B" w:rsidRPr="00143D1B" w:rsidRDefault="0064324B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Noto Sans Symbols" w:hAnsi="Arial" w:cs="Arial"/>
          <w:b/>
          <w:bCs/>
          <w:color w:val="000000"/>
          <w:sz w:val="24"/>
          <w:szCs w:val="24"/>
        </w:rPr>
      </w:pPr>
    </w:p>
    <w:p w14:paraId="24A2F0EE" w14:textId="1D12D2DF" w:rsidR="00CC3274" w:rsidRPr="00143D1B" w:rsidRDefault="00143D1B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143D1B">
        <w:rPr>
          <w:rFonts w:ascii="Arial" w:eastAsia="Noto Sans Symbols" w:hAnsi="Arial" w:cs="Arial"/>
          <w:b/>
          <w:bCs/>
          <w:color w:val="000000"/>
          <w:sz w:val="24"/>
          <w:szCs w:val="24"/>
        </w:rPr>
        <w:t>9</w:t>
      </w:r>
      <w:r w:rsidR="00CC3274" w:rsidRPr="00143D1B">
        <w:rPr>
          <w:rFonts w:ascii="Arial" w:eastAsia="Noto Sans Symbols" w:hAnsi="Arial" w:cs="Arial"/>
          <w:b/>
          <w:bCs/>
          <w:color w:val="000000"/>
          <w:sz w:val="24"/>
          <w:szCs w:val="24"/>
        </w:rPr>
        <w:t xml:space="preserve">. </w:t>
      </w:r>
      <w:r w:rsidR="00EF1241"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¿Cuál ha sido el avance en la recuperación y creación de espacios públicos seguros en</w:t>
      </w:r>
      <w:r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 </w:t>
      </w:r>
      <w:r w:rsidR="00EF1241"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Chetumal?</w:t>
      </w:r>
    </w:p>
    <w:p w14:paraId="1732905F" w14:textId="3A19D59A" w:rsidR="00EF1241" w:rsidRPr="00143D1B" w:rsidRDefault="00143D1B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b/>
          <w:bCs/>
          <w:i/>
          <w:iCs/>
          <w:color w:val="000000"/>
          <w:sz w:val="24"/>
          <w:szCs w:val="24"/>
        </w:rPr>
      </w:pPr>
      <w:r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 </w:t>
      </w:r>
    </w:p>
    <w:p w14:paraId="48C8E0B2" w14:textId="264D4BCC" w:rsidR="00CC3274" w:rsidRPr="00143D1B" w:rsidRDefault="00EF1241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El Gobierno del Estado tiene como parte fundamental de sus objetivos para lograr la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mejora de los espacios públicos y el equipamiento de las ciudades el vincularlos con cinco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pilares fundamentales: 1) políticas urbanas nacionales, 2) legislación y normativas urbanas,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3) planificación y diseño urbano, 4) economía local y 5) finanzas municipales e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implementación local, por lo que resulta esencial fortalecer la coordinación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interinstitucional multisectorial involucrando a los sectores público privado, a las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instituciones académicas y a la ciudadanía en general.</w:t>
      </w:r>
    </w:p>
    <w:p w14:paraId="09D94C48" w14:textId="1A018E9D" w:rsidR="00EF1241" w:rsidRPr="00143D1B" w:rsidRDefault="00EF1241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</w:p>
    <w:p w14:paraId="6997531C" w14:textId="1BAAF6B3" w:rsidR="00CC3274" w:rsidRPr="00143D1B" w:rsidRDefault="00EF1241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Apoyada en estos 5 pilares para la atención del espacio público, la Secretaría de Desarrollo Territorial Urbano Sustentable contribuye participando en el programa de recuperación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de áreas verdes y de parques públicos en el Programa: ¡Que Chetumal Brille!, con el cual, se pretende impulsar la rehabilitación urbana centrada en rescatar parques, espacios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públicos, monumentos y camellones de la capital de Quintana Roo.</w:t>
      </w:r>
    </w:p>
    <w:p w14:paraId="7050095F" w14:textId="5D60E753" w:rsidR="00EF1241" w:rsidRPr="00143D1B" w:rsidRDefault="00EF1241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</w:p>
    <w:p w14:paraId="49846996" w14:textId="18B88707" w:rsidR="00EF1241" w:rsidRPr="00143D1B" w:rsidRDefault="00EF1241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Bajo esa iniciativa, se ha logrado brindar atención a 34 áreas verdes y parques públicos en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la capital del Estado, como ejemplo de ello han sido las intervenciones en el Parque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Hábitat I, el Parque 4 de marzo en la colonia 8 de octubre, el Parque Antorchistas, Payo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Obispo y también el Parque de la colonia Lagunitas y el Parque del Queso, entre otros.</w:t>
      </w:r>
    </w:p>
    <w:p w14:paraId="09C0F65B" w14:textId="6B357775" w:rsidR="00CC3274" w:rsidRPr="00143D1B" w:rsidRDefault="00EF1241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Por otra parte, la Secretaría de Desarrollo Territorial Urbano Sustentable también ha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contribuido en realizar tareas de coordinación para concretar los esfuerzos que la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Gobernadora ha realizado en gestionar directamente con la Federación para la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construcción de instalaciones dignas donde se realicen año con año la Expo feria de la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Frontera sur ahora denominado: “PARQUE QUINTANA ROO”. Esto es evidente porque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dicho espacio está ubicado a la entrada de la ciudad de Chetumal donde se aprecian las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instalaciones modernas y donde también se llevan a cabo eventos deportivos y de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espectáculos en distintas fechas del año.</w:t>
      </w:r>
    </w:p>
    <w:p w14:paraId="77D384DE" w14:textId="6D5C51F4" w:rsidR="00EF1241" w:rsidRPr="00143D1B" w:rsidRDefault="00EF1241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</w:p>
    <w:p w14:paraId="026DD647" w14:textId="37992D56" w:rsidR="00CC3274" w:rsidRPr="00143D1B" w:rsidRDefault="00EF1241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Aunado a lo anterior, también se ha trabajado en atender y dar seguimiento a los trabajos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efectuados en la construcción del Parque Arqueológico denominado: “PARQUE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ARQUEOLÓGIOCO DE LA MEMORIA BALAAM TUN”. Este espació nuevo en la ciudad,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consistió en la reubicación de los monumentos arqueológicos encontrados en la ruta del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Tren Maya y transponerlos en sitio del parque con las características de orientación y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réplica exacta de cómo fueron hallados. Asimismo, de manera adicional, el proyecto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contempló la construcción de andadores, área de juegos infantiles, área de servicios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sanitarios, malla perimetral, alumbrado e iluminación, mirador dentro del parque y áreas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verdes circundantes a los monumentos ahí construidos.</w:t>
      </w:r>
    </w:p>
    <w:p w14:paraId="089D2FA3" w14:textId="149924F4" w:rsidR="00EF1241" w:rsidRPr="00143D1B" w:rsidRDefault="00143D1B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color w:val="000000"/>
          <w:sz w:val="24"/>
          <w:szCs w:val="24"/>
        </w:rPr>
      </w:pPr>
      <w:r>
        <w:rPr>
          <w:rFonts w:ascii="Arial" w:eastAsia="Montserrat" w:hAnsi="Arial" w:cs="Arial"/>
          <w:color w:val="000000"/>
          <w:sz w:val="24"/>
          <w:szCs w:val="24"/>
        </w:rPr>
        <w:t xml:space="preserve"> </w:t>
      </w:r>
    </w:p>
    <w:p w14:paraId="70974D19" w14:textId="4BCABC6F" w:rsidR="008F05E1" w:rsidRPr="00143D1B" w:rsidRDefault="00143D1B" w:rsidP="008F05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b/>
          <w:bCs/>
          <w:color w:val="000000"/>
          <w:sz w:val="24"/>
          <w:szCs w:val="24"/>
        </w:rPr>
      </w:pPr>
      <w:r w:rsidRPr="00143D1B">
        <w:rPr>
          <w:rFonts w:ascii="Arial" w:eastAsia="Noto Sans Symbols" w:hAnsi="Arial" w:cs="Arial"/>
          <w:b/>
          <w:bCs/>
          <w:color w:val="000000"/>
          <w:sz w:val="24"/>
          <w:szCs w:val="24"/>
        </w:rPr>
        <w:t>10</w:t>
      </w:r>
      <w:r w:rsidR="008F05E1" w:rsidRPr="00143D1B">
        <w:rPr>
          <w:rFonts w:ascii="Arial" w:eastAsia="Noto Sans Symbols" w:hAnsi="Arial" w:cs="Arial"/>
          <w:b/>
          <w:bCs/>
          <w:color w:val="000000"/>
          <w:sz w:val="24"/>
          <w:szCs w:val="24"/>
        </w:rPr>
        <w:t xml:space="preserve">. </w:t>
      </w:r>
      <w:proofErr w:type="gramStart"/>
      <w:r w:rsidR="008F05E1"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En relación a</w:t>
      </w:r>
      <w:proofErr w:type="gramEnd"/>
      <w:r w:rsidR="008F05E1"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 todas las construcciones irregulares, ya denunciadas por sociedad civil,</w:t>
      </w:r>
      <w:r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 </w:t>
      </w:r>
      <w:r w:rsidR="008F05E1"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¿qué acciones se están tomando contra desarrolladores que engañan y que venden sin</w:t>
      </w:r>
      <w:r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 </w:t>
      </w:r>
      <w:r w:rsidR="008F05E1"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contar con los permisos?</w:t>
      </w:r>
      <w:r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 </w:t>
      </w:r>
    </w:p>
    <w:p w14:paraId="7775A9D2" w14:textId="77777777" w:rsidR="008F05E1" w:rsidRPr="00143D1B" w:rsidRDefault="008F05E1" w:rsidP="008F05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color w:val="000000"/>
          <w:sz w:val="24"/>
          <w:szCs w:val="24"/>
        </w:rPr>
      </w:pPr>
    </w:p>
    <w:p w14:paraId="7800D34C" w14:textId="50D6D814" w:rsidR="008F05E1" w:rsidRPr="00143D1B" w:rsidRDefault="008F05E1" w:rsidP="008F05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Por funciones y facultades se han implementado multas, apercibimientos y clausuras, así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como campañas de difusión para la ciudadanía y que no compren en estos desarrollos, se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ha implementado el padrón de desarrollos irregulares donde se puede consultar todo lo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sancionado por la secretaria y adicionalmente asesoramos en las formas de proceder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legalmente con los ciudadanos que lamentablemente se vieron afectados. </w:t>
      </w:r>
    </w:p>
    <w:p w14:paraId="52B70E1C" w14:textId="77777777" w:rsidR="008F05E1" w:rsidRPr="00143D1B" w:rsidRDefault="008F05E1" w:rsidP="008F05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Noto Sans Symbols" w:hAnsi="Arial" w:cs="Arial"/>
          <w:color w:val="000000"/>
          <w:sz w:val="24"/>
          <w:szCs w:val="24"/>
        </w:rPr>
      </w:pPr>
    </w:p>
    <w:p w14:paraId="113944C7" w14:textId="29C044B9" w:rsidR="00EF1241" w:rsidRPr="00143D1B" w:rsidRDefault="00CC3274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b/>
          <w:bCs/>
          <w:color w:val="000000"/>
          <w:sz w:val="24"/>
          <w:szCs w:val="24"/>
        </w:rPr>
      </w:pPr>
      <w:r w:rsidRPr="00143D1B">
        <w:rPr>
          <w:rFonts w:ascii="Arial" w:eastAsia="Noto Sans Symbols" w:hAnsi="Arial" w:cs="Arial"/>
          <w:b/>
          <w:bCs/>
          <w:color w:val="000000"/>
          <w:sz w:val="24"/>
          <w:szCs w:val="24"/>
        </w:rPr>
        <w:t>1</w:t>
      </w:r>
      <w:r w:rsidR="00C63F2D" w:rsidRPr="00143D1B">
        <w:rPr>
          <w:rFonts w:ascii="Arial" w:eastAsia="Noto Sans Symbols" w:hAnsi="Arial" w:cs="Arial"/>
          <w:b/>
          <w:bCs/>
          <w:color w:val="000000"/>
          <w:sz w:val="24"/>
          <w:szCs w:val="24"/>
        </w:rPr>
        <w:t>1</w:t>
      </w:r>
      <w:r w:rsidRPr="00143D1B">
        <w:rPr>
          <w:rFonts w:ascii="Arial" w:eastAsia="Noto Sans Symbols" w:hAnsi="Arial" w:cs="Arial"/>
          <w:b/>
          <w:bCs/>
          <w:color w:val="000000"/>
          <w:sz w:val="24"/>
          <w:szCs w:val="24"/>
        </w:rPr>
        <w:t xml:space="preserve">. </w:t>
      </w:r>
      <w:r w:rsidR="00EF1241"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¿Los procesos que se gestan en su secretaría, ¿cómo se han integrado a la ventanilla</w:t>
      </w:r>
      <w:r w:rsid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 </w:t>
      </w:r>
      <w:r w:rsidR="00EF1241" w:rsidRP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>digital de inversiones, proyecto de la OCDE y Gobierno del Estado?</w:t>
      </w:r>
      <w:r w:rsidR="00143D1B">
        <w:rPr>
          <w:rFonts w:ascii="Arial" w:eastAsia="Montserrat" w:hAnsi="Arial" w:cs="Arial"/>
          <w:b/>
          <w:bCs/>
          <w:color w:val="000000"/>
          <w:sz w:val="24"/>
          <w:szCs w:val="24"/>
        </w:rPr>
        <w:t xml:space="preserve"> </w:t>
      </w:r>
    </w:p>
    <w:p w14:paraId="546EB491" w14:textId="77777777" w:rsidR="00CC3274" w:rsidRPr="00143D1B" w:rsidRDefault="00CC3274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color w:val="000000"/>
          <w:sz w:val="24"/>
          <w:szCs w:val="24"/>
        </w:rPr>
      </w:pPr>
    </w:p>
    <w:p w14:paraId="5D10417C" w14:textId="20B0E878" w:rsidR="00EF1241" w:rsidRPr="00143D1B" w:rsidRDefault="00EF1241" w:rsidP="00CC327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Montserrat" w:hAnsi="Arial" w:cs="Arial"/>
          <w:i/>
          <w:iCs/>
          <w:color w:val="000000"/>
          <w:sz w:val="24"/>
          <w:szCs w:val="24"/>
        </w:rPr>
      </w:pP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Como resultado de las mesas de trabajo para la revisión y análisis de los trámites y servicios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que ofrece esta Secretaría, se determinó que los procesos evaluados en esta primera etapa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no son susceptibles de incorporación a la Ventanilla Digital de Inversiones. Lo anterior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obedece a que, dada su naturaleza, ninguno de ellos guarda vinculación directa con las</w:t>
      </w:r>
      <w:r w:rsid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 xml:space="preserve"> </w:t>
      </w:r>
      <w:r w:rsidRPr="00143D1B">
        <w:rPr>
          <w:rFonts w:ascii="Arial" w:eastAsia="Montserrat" w:hAnsi="Arial" w:cs="Arial"/>
          <w:i/>
          <w:iCs/>
          <w:color w:val="000000"/>
          <w:sz w:val="24"/>
          <w:szCs w:val="24"/>
        </w:rPr>
        <w:t>etapas de constitución, construcción y operación de empresas.</w:t>
      </w:r>
    </w:p>
    <w:sectPr w:rsidR="00EF1241" w:rsidRPr="00143D1B" w:rsidSect="00952294">
      <w:footerReference w:type="default" r:id="rId9"/>
      <w:pgSz w:w="12240" w:h="15840"/>
      <w:pgMar w:top="851" w:right="1418" w:bottom="851" w:left="1418" w:header="1134" w:footer="567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9A39D0" w14:textId="77777777" w:rsidR="00063FFA" w:rsidRDefault="00063FFA">
      <w:pPr>
        <w:spacing w:after="0" w:line="240" w:lineRule="auto"/>
      </w:pPr>
      <w:r>
        <w:separator/>
      </w:r>
    </w:p>
  </w:endnote>
  <w:endnote w:type="continuationSeparator" w:id="0">
    <w:p w14:paraId="66E94636" w14:textId="77777777" w:rsidR="00063FFA" w:rsidRDefault="00063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6D1F8" w14:textId="77777777" w:rsidR="00AB1FD8" w:rsidRDefault="006075F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ascii="Arial" w:eastAsia="Arial" w:hAnsi="Arial" w:cs="Arial"/>
        <w:color w:val="000000"/>
      </w:rPr>
    </w:pPr>
    <w:r>
      <w:rPr>
        <w:rFonts w:ascii="Arial" w:eastAsia="Arial" w:hAnsi="Arial" w:cs="Arial"/>
        <w:color w:val="000000"/>
      </w:rPr>
      <w:fldChar w:fldCharType="begin"/>
    </w:r>
    <w:r>
      <w:rPr>
        <w:rFonts w:ascii="Arial" w:eastAsia="Arial" w:hAnsi="Arial" w:cs="Arial"/>
        <w:color w:val="000000"/>
      </w:rPr>
      <w:instrText>PAGE</w:instrText>
    </w:r>
    <w:r>
      <w:rPr>
        <w:rFonts w:ascii="Arial" w:eastAsia="Arial" w:hAnsi="Arial" w:cs="Arial"/>
        <w:color w:val="000000"/>
      </w:rPr>
      <w:fldChar w:fldCharType="separate"/>
    </w:r>
    <w:r>
      <w:rPr>
        <w:rFonts w:ascii="Arial" w:eastAsia="Arial" w:hAnsi="Arial" w:cs="Arial"/>
        <w:noProof/>
        <w:color w:val="000000"/>
      </w:rPr>
      <w:t>1</w:t>
    </w:r>
    <w:r>
      <w:rPr>
        <w:rFonts w:ascii="Arial" w:eastAsia="Arial" w:hAnsi="Arial" w:cs="Arial"/>
        <w:color w:val="000000"/>
      </w:rPr>
      <w:fldChar w:fldCharType="end"/>
    </w:r>
  </w:p>
  <w:p w14:paraId="2491E579" w14:textId="77777777" w:rsidR="00AB1FD8" w:rsidRDefault="00AB1FD8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rFonts w:ascii="Arial" w:eastAsia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2A9FEB" w14:textId="77777777" w:rsidR="00063FFA" w:rsidRDefault="00063FFA">
      <w:pPr>
        <w:spacing w:after="0" w:line="240" w:lineRule="auto"/>
      </w:pPr>
      <w:r>
        <w:separator/>
      </w:r>
    </w:p>
  </w:footnote>
  <w:footnote w:type="continuationSeparator" w:id="0">
    <w:p w14:paraId="2A73634B" w14:textId="77777777" w:rsidR="00063FFA" w:rsidRDefault="00063F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F0D83"/>
    <w:multiLevelType w:val="hybridMultilevel"/>
    <w:tmpl w:val="339E8C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2E5289"/>
    <w:multiLevelType w:val="hybridMultilevel"/>
    <w:tmpl w:val="F63851C4"/>
    <w:lvl w:ilvl="0" w:tplc="CD1AEE92">
      <w:start w:val="1"/>
      <w:numFmt w:val="decimal"/>
      <w:lvlText w:val="%1."/>
      <w:lvlJc w:val="right"/>
      <w:pPr>
        <w:ind w:left="502" w:hanging="360"/>
      </w:pPr>
      <w:rPr>
        <w:rFonts w:hint="default"/>
        <w:b/>
        <w:bCs w:val="0"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02454EAC"/>
    <w:multiLevelType w:val="hybridMultilevel"/>
    <w:tmpl w:val="66E26CE0"/>
    <w:lvl w:ilvl="0" w:tplc="432A2CFC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62113A"/>
    <w:multiLevelType w:val="hybridMultilevel"/>
    <w:tmpl w:val="AC20F8D2"/>
    <w:lvl w:ilvl="0" w:tplc="432A2CFC">
      <w:start w:val="1"/>
      <w:numFmt w:val="decimal"/>
      <w:lvlText w:val="%1."/>
      <w:lvlJc w:val="right"/>
      <w:pPr>
        <w:ind w:left="1440" w:hanging="360"/>
      </w:pPr>
      <w:rPr>
        <w:rFonts w:hint="default"/>
        <w:b/>
        <w:bCs w:val="0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9742A01"/>
    <w:multiLevelType w:val="hybridMultilevel"/>
    <w:tmpl w:val="F8125A20"/>
    <w:lvl w:ilvl="0" w:tplc="16DA1F32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040BD4"/>
    <w:multiLevelType w:val="hybridMultilevel"/>
    <w:tmpl w:val="072458AC"/>
    <w:lvl w:ilvl="0" w:tplc="432A2CFC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853387"/>
    <w:multiLevelType w:val="hybridMultilevel"/>
    <w:tmpl w:val="29086C6E"/>
    <w:lvl w:ilvl="0" w:tplc="FFFFFFFF">
      <w:start w:val="1"/>
      <w:numFmt w:val="decimal"/>
      <w:lvlText w:val="%1."/>
      <w:lvlJc w:val="right"/>
      <w:pPr>
        <w:ind w:left="2345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44E764C"/>
    <w:multiLevelType w:val="hybridMultilevel"/>
    <w:tmpl w:val="16B4746C"/>
    <w:lvl w:ilvl="0" w:tplc="1744F14C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A222CE"/>
    <w:multiLevelType w:val="hybridMultilevel"/>
    <w:tmpl w:val="230AB77A"/>
    <w:lvl w:ilvl="0" w:tplc="FFFFFFFF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842D36"/>
    <w:multiLevelType w:val="hybridMultilevel"/>
    <w:tmpl w:val="936404F2"/>
    <w:lvl w:ilvl="0" w:tplc="FFFFFFFF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3979FE"/>
    <w:multiLevelType w:val="hybridMultilevel"/>
    <w:tmpl w:val="930E1A52"/>
    <w:lvl w:ilvl="0" w:tplc="FFFFFFFF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393719"/>
    <w:multiLevelType w:val="hybridMultilevel"/>
    <w:tmpl w:val="B388E502"/>
    <w:lvl w:ilvl="0" w:tplc="1744F14C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A345DF"/>
    <w:multiLevelType w:val="hybridMultilevel"/>
    <w:tmpl w:val="8A80B6EC"/>
    <w:lvl w:ilvl="0" w:tplc="16DA1F32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C5A4D"/>
    <w:multiLevelType w:val="hybridMultilevel"/>
    <w:tmpl w:val="25D23E20"/>
    <w:lvl w:ilvl="0" w:tplc="432A2CFC">
      <w:start w:val="1"/>
      <w:numFmt w:val="decimal"/>
      <w:lvlText w:val="%1."/>
      <w:lvlJc w:val="right"/>
      <w:pPr>
        <w:ind w:left="502" w:hanging="360"/>
      </w:pPr>
      <w:rPr>
        <w:rFonts w:hint="default"/>
        <w:b/>
        <w:bCs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856927"/>
    <w:multiLevelType w:val="hybridMultilevel"/>
    <w:tmpl w:val="82E067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251001"/>
    <w:multiLevelType w:val="hybridMultilevel"/>
    <w:tmpl w:val="669CF9D4"/>
    <w:lvl w:ilvl="0" w:tplc="432A2CFC">
      <w:start w:val="1"/>
      <w:numFmt w:val="decimal"/>
      <w:lvlText w:val="%1."/>
      <w:lvlJc w:val="right"/>
      <w:pPr>
        <w:ind w:left="502" w:hanging="360"/>
      </w:pPr>
      <w:rPr>
        <w:rFonts w:hint="default"/>
        <w:b/>
        <w:bCs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6302A1"/>
    <w:multiLevelType w:val="hybridMultilevel"/>
    <w:tmpl w:val="5824F964"/>
    <w:lvl w:ilvl="0" w:tplc="16DA1F32">
      <w:start w:val="1"/>
      <w:numFmt w:val="decimal"/>
      <w:lvlText w:val="%1."/>
      <w:lvlJc w:val="right"/>
      <w:pPr>
        <w:ind w:left="144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9454B17"/>
    <w:multiLevelType w:val="hybridMultilevel"/>
    <w:tmpl w:val="E2488A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B71482"/>
    <w:multiLevelType w:val="hybridMultilevel"/>
    <w:tmpl w:val="C33416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9A3566"/>
    <w:multiLevelType w:val="hybridMultilevel"/>
    <w:tmpl w:val="D0DAB2A4"/>
    <w:lvl w:ilvl="0" w:tplc="1744F14C">
      <w:start w:val="1"/>
      <w:numFmt w:val="decimal"/>
      <w:lvlText w:val="%1."/>
      <w:lvlJc w:val="right"/>
      <w:pPr>
        <w:ind w:left="1440" w:hanging="360"/>
      </w:pPr>
      <w:rPr>
        <w:rFonts w:hint="default"/>
        <w:b/>
        <w:bCs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0C45736"/>
    <w:multiLevelType w:val="hybridMultilevel"/>
    <w:tmpl w:val="A0F452C6"/>
    <w:lvl w:ilvl="0" w:tplc="16DA1F32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1B02DD"/>
    <w:multiLevelType w:val="hybridMultilevel"/>
    <w:tmpl w:val="3FEEF4EE"/>
    <w:lvl w:ilvl="0" w:tplc="FFFFFFFF">
      <w:start w:val="1"/>
      <w:numFmt w:val="decimal"/>
      <w:lvlText w:val="%1."/>
      <w:lvlJc w:val="right"/>
      <w:pPr>
        <w:ind w:left="144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6346F1A"/>
    <w:multiLevelType w:val="hybridMultilevel"/>
    <w:tmpl w:val="FF04E84C"/>
    <w:lvl w:ilvl="0" w:tplc="AF40A4A0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98110C9"/>
    <w:multiLevelType w:val="hybridMultilevel"/>
    <w:tmpl w:val="D2EEAC34"/>
    <w:lvl w:ilvl="0" w:tplc="1744F14C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0D6538"/>
    <w:multiLevelType w:val="hybridMultilevel"/>
    <w:tmpl w:val="340C16F8"/>
    <w:lvl w:ilvl="0" w:tplc="1744F14C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115D38"/>
    <w:multiLevelType w:val="hybridMultilevel"/>
    <w:tmpl w:val="7DC2225E"/>
    <w:lvl w:ilvl="0" w:tplc="1744F14C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6E570E"/>
    <w:multiLevelType w:val="hybridMultilevel"/>
    <w:tmpl w:val="DC6E2328"/>
    <w:lvl w:ilvl="0" w:tplc="FFFFFFFF">
      <w:start w:val="1"/>
      <w:numFmt w:val="decimal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2908994">
    <w:abstractNumId w:val="4"/>
  </w:num>
  <w:num w:numId="2" w16cid:durableId="1292125879">
    <w:abstractNumId w:val="12"/>
  </w:num>
  <w:num w:numId="3" w16cid:durableId="2113817789">
    <w:abstractNumId w:val="16"/>
  </w:num>
  <w:num w:numId="4" w16cid:durableId="40634736">
    <w:abstractNumId w:val="20"/>
  </w:num>
  <w:num w:numId="5" w16cid:durableId="200244026">
    <w:abstractNumId w:val="22"/>
  </w:num>
  <w:num w:numId="6" w16cid:durableId="211432422">
    <w:abstractNumId w:val="10"/>
  </w:num>
  <w:num w:numId="7" w16cid:durableId="2042781709">
    <w:abstractNumId w:val="21"/>
  </w:num>
  <w:num w:numId="8" w16cid:durableId="2020696847">
    <w:abstractNumId w:val="6"/>
  </w:num>
  <w:num w:numId="9" w16cid:durableId="2138641625">
    <w:abstractNumId w:val="26"/>
  </w:num>
  <w:num w:numId="10" w16cid:durableId="684088120">
    <w:abstractNumId w:val="9"/>
  </w:num>
  <w:num w:numId="11" w16cid:durableId="2115202969">
    <w:abstractNumId w:val="8"/>
  </w:num>
  <w:num w:numId="12" w16cid:durableId="1980591">
    <w:abstractNumId w:val="11"/>
  </w:num>
  <w:num w:numId="13" w16cid:durableId="1649818575">
    <w:abstractNumId w:val="7"/>
  </w:num>
  <w:num w:numId="14" w16cid:durableId="735975714">
    <w:abstractNumId w:val="23"/>
  </w:num>
  <w:num w:numId="15" w16cid:durableId="1997830473">
    <w:abstractNumId w:val="25"/>
  </w:num>
  <w:num w:numId="16" w16cid:durableId="1332028433">
    <w:abstractNumId w:val="19"/>
  </w:num>
  <w:num w:numId="17" w16cid:durableId="1676491556">
    <w:abstractNumId w:val="24"/>
  </w:num>
  <w:num w:numId="18" w16cid:durableId="2030791993">
    <w:abstractNumId w:val="1"/>
  </w:num>
  <w:num w:numId="19" w16cid:durableId="1213880603">
    <w:abstractNumId w:val="5"/>
  </w:num>
  <w:num w:numId="20" w16cid:durableId="314069065">
    <w:abstractNumId w:val="13"/>
  </w:num>
  <w:num w:numId="21" w16cid:durableId="1385523065">
    <w:abstractNumId w:val="15"/>
  </w:num>
  <w:num w:numId="22" w16cid:durableId="1661301632">
    <w:abstractNumId w:val="2"/>
  </w:num>
  <w:num w:numId="23" w16cid:durableId="415177678">
    <w:abstractNumId w:val="3"/>
  </w:num>
  <w:num w:numId="24" w16cid:durableId="1923953326">
    <w:abstractNumId w:val="0"/>
  </w:num>
  <w:num w:numId="25" w16cid:durableId="1652759012">
    <w:abstractNumId w:val="17"/>
  </w:num>
  <w:num w:numId="26" w16cid:durableId="1564215667">
    <w:abstractNumId w:val="14"/>
  </w:num>
  <w:num w:numId="27" w16cid:durableId="456753009">
    <w:abstractNumId w:val="18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1FD8"/>
    <w:rsid w:val="0000291C"/>
    <w:rsid w:val="00003928"/>
    <w:rsid w:val="00004C83"/>
    <w:rsid w:val="00004EBB"/>
    <w:rsid w:val="00005AB9"/>
    <w:rsid w:val="000102C4"/>
    <w:rsid w:val="0001358C"/>
    <w:rsid w:val="00015DD9"/>
    <w:rsid w:val="00020154"/>
    <w:rsid w:val="00021C5B"/>
    <w:rsid w:val="000259E5"/>
    <w:rsid w:val="000262DF"/>
    <w:rsid w:val="00026529"/>
    <w:rsid w:val="00026FFA"/>
    <w:rsid w:val="00035C4F"/>
    <w:rsid w:val="00040320"/>
    <w:rsid w:val="00040E48"/>
    <w:rsid w:val="00043252"/>
    <w:rsid w:val="00045399"/>
    <w:rsid w:val="0004708D"/>
    <w:rsid w:val="00047208"/>
    <w:rsid w:val="0005108A"/>
    <w:rsid w:val="000570C8"/>
    <w:rsid w:val="00062893"/>
    <w:rsid w:val="00063FFA"/>
    <w:rsid w:val="000653B5"/>
    <w:rsid w:val="00066864"/>
    <w:rsid w:val="00067722"/>
    <w:rsid w:val="00073BAF"/>
    <w:rsid w:val="00074923"/>
    <w:rsid w:val="00075A62"/>
    <w:rsid w:val="000769FC"/>
    <w:rsid w:val="000802E5"/>
    <w:rsid w:val="0008187F"/>
    <w:rsid w:val="00083DC8"/>
    <w:rsid w:val="00085A02"/>
    <w:rsid w:val="0009051C"/>
    <w:rsid w:val="000A22EB"/>
    <w:rsid w:val="000A37EC"/>
    <w:rsid w:val="000A731A"/>
    <w:rsid w:val="000B2F5E"/>
    <w:rsid w:val="000B4779"/>
    <w:rsid w:val="000B5356"/>
    <w:rsid w:val="000C098C"/>
    <w:rsid w:val="000C3A63"/>
    <w:rsid w:val="000C4330"/>
    <w:rsid w:val="000C5C3F"/>
    <w:rsid w:val="000D2145"/>
    <w:rsid w:val="000D4382"/>
    <w:rsid w:val="000D5C91"/>
    <w:rsid w:val="000D6A41"/>
    <w:rsid w:val="000E09FC"/>
    <w:rsid w:val="000E231C"/>
    <w:rsid w:val="000E25B5"/>
    <w:rsid w:val="000E2694"/>
    <w:rsid w:val="000E7952"/>
    <w:rsid w:val="000F298A"/>
    <w:rsid w:val="000F7F11"/>
    <w:rsid w:val="00101EEC"/>
    <w:rsid w:val="00104F58"/>
    <w:rsid w:val="001051FB"/>
    <w:rsid w:val="001055A2"/>
    <w:rsid w:val="001105E3"/>
    <w:rsid w:val="0011105C"/>
    <w:rsid w:val="00112244"/>
    <w:rsid w:val="0011533B"/>
    <w:rsid w:val="00115D86"/>
    <w:rsid w:val="001212B7"/>
    <w:rsid w:val="00121382"/>
    <w:rsid w:val="00122D9C"/>
    <w:rsid w:val="001232A0"/>
    <w:rsid w:val="00124B8D"/>
    <w:rsid w:val="00132934"/>
    <w:rsid w:val="00133712"/>
    <w:rsid w:val="00137AFB"/>
    <w:rsid w:val="00140B06"/>
    <w:rsid w:val="0014192B"/>
    <w:rsid w:val="00143D1B"/>
    <w:rsid w:val="00147349"/>
    <w:rsid w:val="001516AC"/>
    <w:rsid w:val="00155262"/>
    <w:rsid w:val="00156856"/>
    <w:rsid w:val="00160504"/>
    <w:rsid w:val="001623F7"/>
    <w:rsid w:val="00164B58"/>
    <w:rsid w:val="00164ED5"/>
    <w:rsid w:val="0018121E"/>
    <w:rsid w:val="00181369"/>
    <w:rsid w:val="00182975"/>
    <w:rsid w:val="0018574E"/>
    <w:rsid w:val="0019294F"/>
    <w:rsid w:val="00192B67"/>
    <w:rsid w:val="00193335"/>
    <w:rsid w:val="001A01C8"/>
    <w:rsid w:val="001A286D"/>
    <w:rsid w:val="001B5136"/>
    <w:rsid w:val="001B6AD0"/>
    <w:rsid w:val="001C0A8F"/>
    <w:rsid w:val="001C15C3"/>
    <w:rsid w:val="001C29CA"/>
    <w:rsid w:val="001D4749"/>
    <w:rsid w:val="001D6B89"/>
    <w:rsid w:val="001E0D8C"/>
    <w:rsid w:val="001E1770"/>
    <w:rsid w:val="001F2BBF"/>
    <w:rsid w:val="001F5895"/>
    <w:rsid w:val="002052AD"/>
    <w:rsid w:val="00207C61"/>
    <w:rsid w:val="00212E5A"/>
    <w:rsid w:val="00215DBC"/>
    <w:rsid w:val="00222777"/>
    <w:rsid w:val="002274A8"/>
    <w:rsid w:val="00231F17"/>
    <w:rsid w:val="00232A22"/>
    <w:rsid w:val="00233787"/>
    <w:rsid w:val="002350DA"/>
    <w:rsid w:val="00235554"/>
    <w:rsid w:val="00241B13"/>
    <w:rsid w:val="002461DF"/>
    <w:rsid w:val="00253859"/>
    <w:rsid w:val="0025497C"/>
    <w:rsid w:val="00255D16"/>
    <w:rsid w:val="002600F1"/>
    <w:rsid w:val="00264621"/>
    <w:rsid w:val="002651F0"/>
    <w:rsid w:val="002725FD"/>
    <w:rsid w:val="00273325"/>
    <w:rsid w:val="0027476E"/>
    <w:rsid w:val="0028324A"/>
    <w:rsid w:val="00283989"/>
    <w:rsid w:val="00284CA2"/>
    <w:rsid w:val="002868EF"/>
    <w:rsid w:val="00286C3C"/>
    <w:rsid w:val="002917E0"/>
    <w:rsid w:val="00291E51"/>
    <w:rsid w:val="002923A0"/>
    <w:rsid w:val="00292C80"/>
    <w:rsid w:val="00296BC8"/>
    <w:rsid w:val="002A117D"/>
    <w:rsid w:val="002A29FA"/>
    <w:rsid w:val="002A3E06"/>
    <w:rsid w:val="002A6C26"/>
    <w:rsid w:val="002B2A8C"/>
    <w:rsid w:val="002B30D4"/>
    <w:rsid w:val="002B6911"/>
    <w:rsid w:val="002B6EBE"/>
    <w:rsid w:val="002B7011"/>
    <w:rsid w:val="002B76D5"/>
    <w:rsid w:val="002C2430"/>
    <w:rsid w:val="002C5053"/>
    <w:rsid w:val="002D00BF"/>
    <w:rsid w:val="002D4A71"/>
    <w:rsid w:val="002E11BB"/>
    <w:rsid w:val="002E1A42"/>
    <w:rsid w:val="002E3778"/>
    <w:rsid w:val="002E65B2"/>
    <w:rsid w:val="002E65BE"/>
    <w:rsid w:val="002F1F05"/>
    <w:rsid w:val="002F2535"/>
    <w:rsid w:val="002F477B"/>
    <w:rsid w:val="002F665D"/>
    <w:rsid w:val="00304277"/>
    <w:rsid w:val="00306346"/>
    <w:rsid w:val="00316843"/>
    <w:rsid w:val="003206FA"/>
    <w:rsid w:val="0032117A"/>
    <w:rsid w:val="00322931"/>
    <w:rsid w:val="0032304F"/>
    <w:rsid w:val="00325688"/>
    <w:rsid w:val="00326D26"/>
    <w:rsid w:val="00326FC8"/>
    <w:rsid w:val="00330773"/>
    <w:rsid w:val="00330CE6"/>
    <w:rsid w:val="00330E83"/>
    <w:rsid w:val="00340128"/>
    <w:rsid w:val="00341BC7"/>
    <w:rsid w:val="003429C0"/>
    <w:rsid w:val="003438C7"/>
    <w:rsid w:val="00345F0D"/>
    <w:rsid w:val="00347888"/>
    <w:rsid w:val="00351296"/>
    <w:rsid w:val="00353390"/>
    <w:rsid w:val="003544C8"/>
    <w:rsid w:val="003606F3"/>
    <w:rsid w:val="003634E4"/>
    <w:rsid w:val="0036463F"/>
    <w:rsid w:val="003670FF"/>
    <w:rsid w:val="003678F6"/>
    <w:rsid w:val="00370937"/>
    <w:rsid w:val="00371AA0"/>
    <w:rsid w:val="0037437D"/>
    <w:rsid w:val="003757EF"/>
    <w:rsid w:val="003761D2"/>
    <w:rsid w:val="00376D7A"/>
    <w:rsid w:val="003812E7"/>
    <w:rsid w:val="003830DF"/>
    <w:rsid w:val="003855C2"/>
    <w:rsid w:val="003917FA"/>
    <w:rsid w:val="0039218A"/>
    <w:rsid w:val="003A18CE"/>
    <w:rsid w:val="003A1F8A"/>
    <w:rsid w:val="003A50AB"/>
    <w:rsid w:val="003A771D"/>
    <w:rsid w:val="003B10D3"/>
    <w:rsid w:val="003B249A"/>
    <w:rsid w:val="003B2947"/>
    <w:rsid w:val="003B2E70"/>
    <w:rsid w:val="003B3C05"/>
    <w:rsid w:val="003B58A6"/>
    <w:rsid w:val="003B6866"/>
    <w:rsid w:val="003C11A0"/>
    <w:rsid w:val="003C1CFC"/>
    <w:rsid w:val="003C21E2"/>
    <w:rsid w:val="003C24AE"/>
    <w:rsid w:val="003C2805"/>
    <w:rsid w:val="003D1C18"/>
    <w:rsid w:val="003D3AE3"/>
    <w:rsid w:val="003D485F"/>
    <w:rsid w:val="003E0828"/>
    <w:rsid w:val="003E0922"/>
    <w:rsid w:val="003E363C"/>
    <w:rsid w:val="003E51B6"/>
    <w:rsid w:val="003F19FF"/>
    <w:rsid w:val="003F31C8"/>
    <w:rsid w:val="0040464A"/>
    <w:rsid w:val="00413714"/>
    <w:rsid w:val="004158C8"/>
    <w:rsid w:val="00417D56"/>
    <w:rsid w:val="004210CF"/>
    <w:rsid w:val="004234D3"/>
    <w:rsid w:val="004240AB"/>
    <w:rsid w:val="00431407"/>
    <w:rsid w:val="0043170E"/>
    <w:rsid w:val="0043208C"/>
    <w:rsid w:val="0043485C"/>
    <w:rsid w:val="00436567"/>
    <w:rsid w:val="00441984"/>
    <w:rsid w:val="00442948"/>
    <w:rsid w:val="00446064"/>
    <w:rsid w:val="00447F2F"/>
    <w:rsid w:val="00447FA8"/>
    <w:rsid w:val="00451762"/>
    <w:rsid w:val="004536BC"/>
    <w:rsid w:val="00455EA2"/>
    <w:rsid w:val="0045731A"/>
    <w:rsid w:val="00457A7D"/>
    <w:rsid w:val="00457C5C"/>
    <w:rsid w:val="00462A43"/>
    <w:rsid w:val="004632F5"/>
    <w:rsid w:val="00467635"/>
    <w:rsid w:val="00471496"/>
    <w:rsid w:val="00471E64"/>
    <w:rsid w:val="0047341B"/>
    <w:rsid w:val="004740C4"/>
    <w:rsid w:val="00476322"/>
    <w:rsid w:val="00485A79"/>
    <w:rsid w:val="004938BF"/>
    <w:rsid w:val="00494532"/>
    <w:rsid w:val="004971C7"/>
    <w:rsid w:val="00497E7C"/>
    <w:rsid w:val="004A1212"/>
    <w:rsid w:val="004A4194"/>
    <w:rsid w:val="004B15D8"/>
    <w:rsid w:val="004B567E"/>
    <w:rsid w:val="004B568B"/>
    <w:rsid w:val="004B7E8E"/>
    <w:rsid w:val="004C0647"/>
    <w:rsid w:val="004C3D29"/>
    <w:rsid w:val="004C495B"/>
    <w:rsid w:val="004D327E"/>
    <w:rsid w:val="004D5994"/>
    <w:rsid w:val="004E6FE1"/>
    <w:rsid w:val="004E7393"/>
    <w:rsid w:val="004F0BC4"/>
    <w:rsid w:val="004F1198"/>
    <w:rsid w:val="004F3254"/>
    <w:rsid w:val="004F4F50"/>
    <w:rsid w:val="004F5106"/>
    <w:rsid w:val="004F7D1C"/>
    <w:rsid w:val="005037BF"/>
    <w:rsid w:val="00503939"/>
    <w:rsid w:val="00504E58"/>
    <w:rsid w:val="00506652"/>
    <w:rsid w:val="00506DBD"/>
    <w:rsid w:val="0051157B"/>
    <w:rsid w:val="005115FB"/>
    <w:rsid w:val="00515326"/>
    <w:rsid w:val="00520F23"/>
    <w:rsid w:val="00521A4B"/>
    <w:rsid w:val="005236AE"/>
    <w:rsid w:val="00537D49"/>
    <w:rsid w:val="00547B48"/>
    <w:rsid w:val="00553637"/>
    <w:rsid w:val="00554D3D"/>
    <w:rsid w:val="00561C30"/>
    <w:rsid w:val="00570057"/>
    <w:rsid w:val="00581086"/>
    <w:rsid w:val="005845FD"/>
    <w:rsid w:val="00584E97"/>
    <w:rsid w:val="0058581C"/>
    <w:rsid w:val="00587D36"/>
    <w:rsid w:val="005929DA"/>
    <w:rsid w:val="00596534"/>
    <w:rsid w:val="00597B7A"/>
    <w:rsid w:val="00597E30"/>
    <w:rsid w:val="005A00E0"/>
    <w:rsid w:val="005A6872"/>
    <w:rsid w:val="005A7D41"/>
    <w:rsid w:val="005B05A7"/>
    <w:rsid w:val="005C2322"/>
    <w:rsid w:val="005D078E"/>
    <w:rsid w:val="005D29F4"/>
    <w:rsid w:val="005D4180"/>
    <w:rsid w:val="005E3E96"/>
    <w:rsid w:val="005E541F"/>
    <w:rsid w:val="005F02BB"/>
    <w:rsid w:val="006040BC"/>
    <w:rsid w:val="0060418E"/>
    <w:rsid w:val="00606C40"/>
    <w:rsid w:val="006075FB"/>
    <w:rsid w:val="00613643"/>
    <w:rsid w:val="00616583"/>
    <w:rsid w:val="0062028A"/>
    <w:rsid w:val="00622701"/>
    <w:rsid w:val="00623D30"/>
    <w:rsid w:val="0062437D"/>
    <w:rsid w:val="00624A93"/>
    <w:rsid w:val="00627CFE"/>
    <w:rsid w:val="00632616"/>
    <w:rsid w:val="006339A1"/>
    <w:rsid w:val="00633AFD"/>
    <w:rsid w:val="00635FBA"/>
    <w:rsid w:val="0064324B"/>
    <w:rsid w:val="00646AC7"/>
    <w:rsid w:val="00647BD0"/>
    <w:rsid w:val="00654575"/>
    <w:rsid w:val="0065714E"/>
    <w:rsid w:val="00660A11"/>
    <w:rsid w:val="00664E45"/>
    <w:rsid w:val="00665ECA"/>
    <w:rsid w:val="006661E8"/>
    <w:rsid w:val="006669DF"/>
    <w:rsid w:val="00666D2D"/>
    <w:rsid w:val="006716B3"/>
    <w:rsid w:val="00672B88"/>
    <w:rsid w:val="006734A5"/>
    <w:rsid w:val="006748D3"/>
    <w:rsid w:val="00675829"/>
    <w:rsid w:val="006776FD"/>
    <w:rsid w:val="00684185"/>
    <w:rsid w:val="006863F6"/>
    <w:rsid w:val="00687D66"/>
    <w:rsid w:val="006901FF"/>
    <w:rsid w:val="00692EE0"/>
    <w:rsid w:val="00695601"/>
    <w:rsid w:val="006975A5"/>
    <w:rsid w:val="006A35D8"/>
    <w:rsid w:val="006B4B13"/>
    <w:rsid w:val="006B54AE"/>
    <w:rsid w:val="006B772D"/>
    <w:rsid w:val="006C115E"/>
    <w:rsid w:val="006C4197"/>
    <w:rsid w:val="006C6CB7"/>
    <w:rsid w:val="006D0E10"/>
    <w:rsid w:val="006E71A9"/>
    <w:rsid w:val="006F4048"/>
    <w:rsid w:val="0070005F"/>
    <w:rsid w:val="00701B0D"/>
    <w:rsid w:val="0070451E"/>
    <w:rsid w:val="007066E4"/>
    <w:rsid w:val="00707028"/>
    <w:rsid w:val="0071524A"/>
    <w:rsid w:val="00723BCC"/>
    <w:rsid w:val="00727C40"/>
    <w:rsid w:val="0073272B"/>
    <w:rsid w:val="00743BFD"/>
    <w:rsid w:val="00745791"/>
    <w:rsid w:val="00746041"/>
    <w:rsid w:val="007507E6"/>
    <w:rsid w:val="00756EF6"/>
    <w:rsid w:val="007612FE"/>
    <w:rsid w:val="00766BAC"/>
    <w:rsid w:val="007863B3"/>
    <w:rsid w:val="007863F4"/>
    <w:rsid w:val="007867E5"/>
    <w:rsid w:val="00790E6B"/>
    <w:rsid w:val="007A3771"/>
    <w:rsid w:val="007A591C"/>
    <w:rsid w:val="007B019E"/>
    <w:rsid w:val="007B4291"/>
    <w:rsid w:val="007B5255"/>
    <w:rsid w:val="007B5B5C"/>
    <w:rsid w:val="007C2866"/>
    <w:rsid w:val="007C3DD6"/>
    <w:rsid w:val="007D2FC0"/>
    <w:rsid w:val="007D3CC3"/>
    <w:rsid w:val="007D780A"/>
    <w:rsid w:val="007D7CD0"/>
    <w:rsid w:val="007E1A08"/>
    <w:rsid w:val="007E292C"/>
    <w:rsid w:val="007E5D0C"/>
    <w:rsid w:val="007E6A9C"/>
    <w:rsid w:val="007E7996"/>
    <w:rsid w:val="007E79FB"/>
    <w:rsid w:val="007E7E59"/>
    <w:rsid w:val="007F004B"/>
    <w:rsid w:val="007F2FB8"/>
    <w:rsid w:val="00806676"/>
    <w:rsid w:val="008101AA"/>
    <w:rsid w:val="00810787"/>
    <w:rsid w:val="00821EB3"/>
    <w:rsid w:val="00822715"/>
    <w:rsid w:val="0082547A"/>
    <w:rsid w:val="00826485"/>
    <w:rsid w:val="0083017F"/>
    <w:rsid w:val="00830622"/>
    <w:rsid w:val="00830D37"/>
    <w:rsid w:val="008324F6"/>
    <w:rsid w:val="0083281A"/>
    <w:rsid w:val="0084080C"/>
    <w:rsid w:val="0084087A"/>
    <w:rsid w:val="00840A1D"/>
    <w:rsid w:val="00851BF2"/>
    <w:rsid w:val="00855E16"/>
    <w:rsid w:val="00862FA4"/>
    <w:rsid w:val="00865824"/>
    <w:rsid w:val="008715CF"/>
    <w:rsid w:val="00875141"/>
    <w:rsid w:val="00882C89"/>
    <w:rsid w:val="008879C0"/>
    <w:rsid w:val="008911AF"/>
    <w:rsid w:val="00892205"/>
    <w:rsid w:val="0089523F"/>
    <w:rsid w:val="00896379"/>
    <w:rsid w:val="00897A40"/>
    <w:rsid w:val="008A2DC8"/>
    <w:rsid w:val="008A3D2B"/>
    <w:rsid w:val="008A6C04"/>
    <w:rsid w:val="008A7E07"/>
    <w:rsid w:val="008B1B8B"/>
    <w:rsid w:val="008B545E"/>
    <w:rsid w:val="008B655D"/>
    <w:rsid w:val="008C1C8B"/>
    <w:rsid w:val="008C2E0A"/>
    <w:rsid w:val="008C68B3"/>
    <w:rsid w:val="008C6E37"/>
    <w:rsid w:val="008D2216"/>
    <w:rsid w:val="008D53F3"/>
    <w:rsid w:val="008D5903"/>
    <w:rsid w:val="008D6C13"/>
    <w:rsid w:val="008D7F56"/>
    <w:rsid w:val="008E08B0"/>
    <w:rsid w:val="008E4118"/>
    <w:rsid w:val="008E6E37"/>
    <w:rsid w:val="008F05E1"/>
    <w:rsid w:val="008F2050"/>
    <w:rsid w:val="008F3A15"/>
    <w:rsid w:val="0090163A"/>
    <w:rsid w:val="0090341F"/>
    <w:rsid w:val="00903DC3"/>
    <w:rsid w:val="009049E4"/>
    <w:rsid w:val="0091028A"/>
    <w:rsid w:val="00910C40"/>
    <w:rsid w:val="00912E95"/>
    <w:rsid w:val="00913B13"/>
    <w:rsid w:val="009142C2"/>
    <w:rsid w:val="0091692C"/>
    <w:rsid w:val="00921FF4"/>
    <w:rsid w:val="00922E20"/>
    <w:rsid w:val="00925327"/>
    <w:rsid w:val="00925B4D"/>
    <w:rsid w:val="00926B7A"/>
    <w:rsid w:val="009278F3"/>
    <w:rsid w:val="009304A5"/>
    <w:rsid w:val="00930CDA"/>
    <w:rsid w:val="00931F12"/>
    <w:rsid w:val="009363C5"/>
    <w:rsid w:val="0093692A"/>
    <w:rsid w:val="00937A58"/>
    <w:rsid w:val="00937B4A"/>
    <w:rsid w:val="009420DC"/>
    <w:rsid w:val="00947CEC"/>
    <w:rsid w:val="0095194A"/>
    <w:rsid w:val="00951C28"/>
    <w:rsid w:val="00952294"/>
    <w:rsid w:val="009524FD"/>
    <w:rsid w:val="0095371D"/>
    <w:rsid w:val="009549DB"/>
    <w:rsid w:val="009567F2"/>
    <w:rsid w:val="00956C5E"/>
    <w:rsid w:val="00957927"/>
    <w:rsid w:val="00963F77"/>
    <w:rsid w:val="009677EF"/>
    <w:rsid w:val="00970086"/>
    <w:rsid w:val="009713DB"/>
    <w:rsid w:val="009756FE"/>
    <w:rsid w:val="00977AD9"/>
    <w:rsid w:val="0098250F"/>
    <w:rsid w:val="009841F9"/>
    <w:rsid w:val="00984237"/>
    <w:rsid w:val="009902E7"/>
    <w:rsid w:val="00997B35"/>
    <w:rsid w:val="009A33D9"/>
    <w:rsid w:val="009A4B0E"/>
    <w:rsid w:val="009B003B"/>
    <w:rsid w:val="009B0981"/>
    <w:rsid w:val="009B1A91"/>
    <w:rsid w:val="009B46C3"/>
    <w:rsid w:val="009B66D7"/>
    <w:rsid w:val="009B6DFC"/>
    <w:rsid w:val="009B6F2C"/>
    <w:rsid w:val="009C2C16"/>
    <w:rsid w:val="009C3C25"/>
    <w:rsid w:val="009C726A"/>
    <w:rsid w:val="009D099B"/>
    <w:rsid w:val="009D0BB5"/>
    <w:rsid w:val="009D5E4F"/>
    <w:rsid w:val="009E1FA3"/>
    <w:rsid w:val="009E2B1D"/>
    <w:rsid w:val="00A030FC"/>
    <w:rsid w:val="00A03C62"/>
    <w:rsid w:val="00A10E73"/>
    <w:rsid w:val="00A209BC"/>
    <w:rsid w:val="00A2199F"/>
    <w:rsid w:val="00A231DF"/>
    <w:rsid w:val="00A24640"/>
    <w:rsid w:val="00A25570"/>
    <w:rsid w:val="00A272AF"/>
    <w:rsid w:val="00A33DEF"/>
    <w:rsid w:val="00A36FD3"/>
    <w:rsid w:val="00A479BC"/>
    <w:rsid w:val="00A53072"/>
    <w:rsid w:val="00A5577B"/>
    <w:rsid w:val="00A56E22"/>
    <w:rsid w:val="00A6245F"/>
    <w:rsid w:val="00A64EB5"/>
    <w:rsid w:val="00A67513"/>
    <w:rsid w:val="00A73240"/>
    <w:rsid w:val="00A75C56"/>
    <w:rsid w:val="00A77CAD"/>
    <w:rsid w:val="00A80AEC"/>
    <w:rsid w:val="00A83F3A"/>
    <w:rsid w:val="00A975AB"/>
    <w:rsid w:val="00AA069B"/>
    <w:rsid w:val="00AB1FD8"/>
    <w:rsid w:val="00AB2685"/>
    <w:rsid w:val="00AC537E"/>
    <w:rsid w:val="00AD2699"/>
    <w:rsid w:val="00AE0B98"/>
    <w:rsid w:val="00AE6C68"/>
    <w:rsid w:val="00AE7A1B"/>
    <w:rsid w:val="00AF0495"/>
    <w:rsid w:val="00AF2619"/>
    <w:rsid w:val="00AF3107"/>
    <w:rsid w:val="00AF5E58"/>
    <w:rsid w:val="00B0102C"/>
    <w:rsid w:val="00B05B46"/>
    <w:rsid w:val="00B07CFF"/>
    <w:rsid w:val="00B13604"/>
    <w:rsid w:val="00B13794"/>
    <w:rsid w:val="00B1629A"/>
    <w:rsid w:val="00B16564"/>
    <w:rsid w:val="00B16A27"/>
    <w:rsid w:val="00B20010"/>
    <w:rsid w:val="00B233D2"/>
    <w:rsid w:val="00B27852"/>
    <w:rsid w:val="00B30990"/>
    <w:rsid w:val="00B3147F"/>
    <w:rsid w:val="00B33762"/>
    <w:rsid w:val="00B36003"/>
    <w:rsid w:val="00B44661"/>
    <w:rsid w:val="00B472BA"/>
    <w:rsid w:val="00B541E4"/>
    <w:rsid w:val="00B55206"/>
    <w:rsid w:val="00B60456"/>
    <w:rsid w:val="00B60732"/>
    <w:rsid w:val="00B60D75"/>
    <w:rsid w:val="00B63627"/>
    <w:rsid w:val="00B64384"/>
    <w:rsid w:val="00B64C53"/>
    <w:rsid w:val="00B80E44"/>
    <w:rsid w:val="00B930D1"/>
    <w:rsid w:val="00B9510A"/>
    <w:rsid w:val="00B95197"/>
    <w:rsid w:val="00B972E5"/>
    <w:rsid w:val="00B97EEB"/>
    <w:rsid w:val="00BA09A1"/>
    <w:rsid w:val="00BA4429"/>
    <w:rsid w:val="00BA73C4"/>
    <w:rsid w:val="00BB192E"/>
    <w:rsid w:val="00BB2840"/>
    <w:rsid w:val="00BC1556"/>
    <w:rsid w:val="00BC57EA"/>
    <w:rsid w:val="00BC7423"/>
    <w:rsid w:val="00BD03B5"/>
    <w:rsid w:val="00BD6253"/>
    <w:rsid w:val="00BE156D"/>
    <w:rsid w:val="00BE2AD3"/>
    <w:rsid w:val="00BE36EE"/>
    <w:rsid w:val="00BF06F5"/>
    <w:rsid w:val="00BF14D3"/>
    <w:rsid w:val="00BF5C33"/>
    <w:rsid w:val="00BF787B"/>
    <w:rsid w:val="00C00FF6"/>
    <w:rsid w:val="00C02116"/>
    <w:rsid w:val="00C04BF3"/>
    <w:rsid w:val="00C1059C"/>
    <w:rsid w:val="00C108CB"/>
    <w:rsid w:val="00C25CBF"/>
    <w:rsid w:val="00C26507"/>
    <w:rsid w:val="00C2696D"/>
    <w:rsid w:val="00C3065C"/>
    <w:rsid w:val="00C370A4"/>
    <w:rsid w:val="00C51225"/>
    <w:rsid w:val="00C53CA5"/>
    <w:rsid w:val="00C53D5E"/>
    <w:rsid w:val="00C61BB7"/>
    <w:rsid w:val="00C62CF5"/>
    <w:rsid w:val="00C63F2D"/>
    <w:rsid w:val="00C702A7"/>
    <w:rsid w:val="00C74A06"/>
    <w:rsid w:val="00C755F0"/>
    <w:rsid w:val="00C776EF"/>
    <w:rsid w:val="00C839A5"/>
    <w:rsid w:val="00C84FC1"/>
    <w:rsid w:val="00C904A0"/>
    <w:rsid w:val="00C931E4"/>
    <w:rsid w:val="00C93FE3"/>
    <w:rsid w:val="00C9512D"/>
    <w:rsid w:val="00C96732"/>
    <w:rsid w:val="00CA0DD4"/>
    <w:rsid w:val="00CA5C3A"/>
    <w:rsid w:val="00CA6669"/>
    <w:rsid w:val="00CA7844"/>
    <w:rsid w:val="00CB64CF"/>
    <w:rsid w:val="00CC0A3E"/>
    <w:rsid w:val="00CC320D"/>
    <w:rsid w:val="00CC3274"/>
    <w:rsid w:val="00CC45A5"/>
    <w:rsid w:val="00CD2E47"/>
    <w:rsid w:val="00CD30CA"/>
    <w:rsid w:val="00CD3792"/>
    <w:rsid w:val="00CD48BB"/>
    <w:rsid w:val="00CD54BF"/>
    <w:rsid w:val="00CD5DEF"/>
    <w:rsid w:val="00CD7FE6"/>
    <w:rsid w:val="00CE0715"/>
    <w:rsid w:val="00CE1C34"/>
    <w:rsid w:val="00CE628E"/>
    <w:rsid w:val="00CE6A1B"/>
    <w:rsid w:val="00CE75C3"/>
    <w:rsid w:val="00CF1E5F"/>
    <w:rsid w:val="00CF5898"/>
    <w:rsid w:val="00D12295"/>
    <w:rsid w:val="00D138C8"/>
    <w:rsid w:val="00D159BB"/>
    <w:rsid w:val="00D221D7"/>
    <w:rsid w:val="00D22906"/>
    <w:rsid w:val="00D27D93"/>
    <w:rsid w:val="00D27EAB"/>
    <w:rsid w:val="00D30953"/>
    <w:rsid w:val="00D44702"/>
    <w:rsid w:val="00D45E53"/>
    <w:rsid w:val="00D52F63"/>
    <w:rsid w:val="00D53E47"/>
    <w:rsid w:val="00D562EF"/>
    <w:rsid w:val="00D5667F"/>
    <w:rsid w:val="00D60266"/>
    <w:rsid w:val="00D61D35"/>
    <w:rsid w:val="00D6255A"/>
    <w:rsid w:val="00D64E53"/>
    <w:rsid w:val="00D723EE"/>
    <w:rsid w:val="00D73A94"/>
    <w:rsid w:val="00D76EBE"/>
    <w:rsid w:val="00D82ACE"/>
    <w:rsid w:val="00D82EFB"/>
    <w:rsid w:val="00D84DAD"/>
    <w:rsid w:val="00D93746"/>
    <w:rsid w:val="00D96AB0"/>
    <w:rsid w:val="00DA01AE"/>
    <w:rsid w:val="00DA0F28"/>
    <w:rsid w:val="00DA1C41"/>
    <w:rsid w:val="00DA2149"/>
    <w:rsid w:val="00DA41D8"/>
    <w:rsid w:val="00DA7D2A"/>
    <w:rsid w:val="00DB2E2F"/>
    <w:rsid w:val="00DB3433"/>
    <w:rsid w:val="00DB3D56"/>
    <w:rsid w:val="00DB4043"/>
    <w:rsid w:val="00DB4FD5"/>
    <w:rsid w:val="00DB667D"/>
    <w:rsid w:val="00DC55E3"/>
    <w:rsid w:val="00DC5811"/>
    <w:rsid w:val="00DD051E"/>
    <w:rsid w:val="00DE4C2E"/>
    <w:rsid w:val="00DE5508"/>
    <w:rsid w:val="00DE574C"/>
    <w:rsid w:val="00DE5A90"/>
    <w:rsid w:val="00E002FA"/>
    <w:rsid w:val="00E01F89"/>
    <w:rsid w:val="00E037E0"/>
    <w:rsid w:val="00E04915"/>
    <w:rsid w:val="00E11182"/>
    <w:rsid w:val="00E12B3F"/>
    <w:rsid w:val="00E12D96"/>
    <w:rsid w:val="00E17CCF"/>
    <w:rsid w:val="00E21068"/>
    <w:rsid w:val="00E265D1"/>
    <w:rsid w:val="00E40C8D"/>
    <w:rsid w:val="00E428C2"/>
    <w:rsid w:val="00E438FB"/>
    <w:rsid w:val="00E45921"/>
    <w:rsid w:val="00E462AB"/>
    <w:rsid w:val="00E5431B"/>
    <w:rsid w:val="00E54A82"/>
    <w:rsid w:val="00E55CCD"/>
    <w:rsid w:val="00E62582"/>
    <w:rsid w:val="00E6262B"/>
    <w:rsid w:val="00E64C19"/>
    <w:rsid w:val="00E65B63"/>
    <w:rsid w:val="00E66F67"/>
    <w:rsid w:val="00E72C3D"/>
    <w:rsid w:val="00E77151"/>
    <w:rsid w:val="00E824B2"/>
    <w:rsid w:val="00E831AF"/>
    <w:rsid w:val="00E83CCB"/>
    <w:rsid w:val="00E93E8B"/>
    <w:rsid w:val="00E9500A"/>
    <w:rsid w:val="00EA041A"/>
    <w:rsid w:val="00EA3578"/>
    <w:rsid w:val="00EA6266"/>
    <w:rsid w:val="00EB57C1"/>
    <w:rsid w:val="00EB7739"/>
    <w:rsid w:val="00EC2905"/>
    <w:rsid w:val="00EC3335"/>
    <w:rsid w:val="00EC50BB"/>
    <w:rsid w:val="00EC6A98"/>
    <w:rsid w:val="00ED4036"/>
    <w:rsid w:val="00EE28B8"/>
    <w:rsid w:val="00EE3E2E"/>
    <w:rsid w:val="00EE4FC1"/>
    <w:rsid w:val="00EE62AC"/>
    <w:rsid w:val="00EE7747"/>
    <w:rsid w:val="00EE7CAF"/>
    <w:rsid w:val="00EF1241"/>
    <w:rsid w:val="00EF21D5"/>
    <w:rsid w:val="00EF2BB2"/>
    <w:rsid w:val="00EF688D"/>
    <w:rsid w:val="00EF75E6"/>
    <w:rsid w:val="00F00308"/>
    <w:rsid w:val="00F053C9"/>
    <w:rsid w:val="00F1006D"/>
    <w:rsid w:val="00F11696"/>
    <w:rsid w:val="00F11F29"/>
    <w:rsid w:val="00F159D8"/>
    <w:rsid w:val="00F206BB"/>
    <w:rsid w:val="00F22AD6"/>
    <w:rsid w:val="00F25467"/>
    <w:rsid w:val="00F31368"/>
    <w:rsid w:val="00F324DE"/>
    <w:rsid w:val="00F433F1"/>
    <w:rsid w:val="00F457A1"/>
    <w:rsid w:val="00F45DD4"/>
    <w:rsid w:val="00F510E5"/>
    <w:rsid w:val="00F5180D"/>
    <w:rsid w:val="00F51BBA"/>
    <w:rsid w:val="00F54DA8"/>
    <w:rsid w:val="00F65AD4"/>
    <w:rsid w:val="00F7546B"/>
    <w:rsid w:val="00F75F26"/>
    <w:rsid w:val="00F804A6"/>
    <w:rsid w:val="00F809C5"/>
    <w:rsid w:val="00F8213B"/>
    <w:rsid w:val="00F8345A"/>
    <w:rsid w:val="00F86904"/>
    <w:rsid w:val="00F9225B"/>
    <w:rsid w:val="00F9568C"/>
    <w:rsid w:val="00FA0004"/>
    <w:rsid w:val="00FA3A2A"/>
    <w:rsid w:val="00FA3EE6"/>
    <w:rsid w:val="00FB0D3A"/>
    <w:rsid w:val="00FB2725"/>
    <w:rsid w:val="00FB3F5C"/>
    <w:rsid w:val="00FB5517"/>
    <w:rsid w:val="00FB553B"/>
    <w:rsid w:val="00FC01D3"/>
    <w:rsid w:val="00FC5B39"/>
    <w:rsid w:val="00FC6F99"/>
    <w:rsid w:val="00FD578F"/>
    <w:rsid w:val="00FD5F4D"/>
    <w:rsid w:val="00FE2694"/>
    <w:rsid w:val="00FE2DB2"/>
    <w:rsid w:val="00FE5DE8"/>
    <w:rsid w:val="00FF34C6"/>
    <w:rsid w:val="00FF3A76"/>
    <w:rsid w:val="00FF4D8E"/>
    <w:rsid w:val="00FF5BE1"/>
    <w:rsid w:val="00FF6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DD9AFB"/>
  <w15:docId w15:val="{406B95D2-2B69-4F81-BBC5-5F287E8AD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8C36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C3691"/>
    <w:rPr>
      <w:kern w:val="0"/>
    </w:rPr>
  </w:style>
  <w:style w:type="paragraph" w:styleId="Sinespaciado">
    <w:name w:val="No Spacing"/>
    <w:uiPriority w:val="1"/>
    <w:qFormat/>
    <w:rsid w:val="008C3691"/>
    <w:pPr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8C36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C3691"/>
  </w:style>
  <w:style w:type="paragraph" w:styleId="NormalWeb">
    <w:name w:val="Normal (Web)"/>
    <w:basedOn w:val="Normal"/>
    <w:uiPriority w:val="99"/>
    <w:unhideWhenUsed/>
    <w:rsid w:val="008C36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3">
    <w:name w:val="Table Normal"/>
    <w:uiPriority w:val="2"/>
    <w:semiHidden/>
    <w:unhideWhenUsed/>
    <w:qFormat/>
    <w:rsid w:val="0028598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903E5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D247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D2477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334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2-nfasis2">
    <w:name w:val="Grid Table 2 Accent 2"/>
    <w:basedOn w:val="Tablanormal"/>
    <w:uiPriority w:val="47"/>
    <w:rsid w:val="00334B93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1Claro-nfasis2">
    <w:name w:val="Grid Table 1 Light Accent 2"/>
    <w:basedOn w:val="Tablanormal"/>
    <w:uiPriority w:val="46"/>
    <w:rsid w:val="00334B93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vnculovisitado">
    <w:name w:val="FollowedHyperlink"/>
    <w:basedOn w:val="Fuentedeprrafopredeter"/>
    <w:uiPriority w:val="99"/>
    <w:semiHidden/>
    <w:unhideWhenUsed/>
    <w:rsid w:val="00340702"/>
    <w:rPr>
      <w:color w:val="954F72" w:themeColor="followedHyperlink"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C333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C333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EC333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2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68837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4731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381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6088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4016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3959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9177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631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xZfbQ4zuTlTO1awU6grbLPv0rw==">CgMxLjAyDmguZGsyejJ4M2t6NGozMghoLmdqZGd4czgAakkKE3N1Z2dlc3Qua25sY2JiZGF6eDUSMkNvbWl0ZSBkZSBQYXJ0aWNpcGFjacOzbiBDaXVkYWRhbmEgZGUgUXVpbnRhbmEgUm9vakoKFHN1Z2dlc3QudDB1MmNseXlreWdmEjJDb21pdGUgZGUgUGFydGljaXBhY2nDs24gQ2l1ZGFkYW5hIGRlIFF1aW50YW5hIFJvb3IhMTVRcmowNTl2MnYyUnpfR0dscU9Fa3cyQlVndWRJNk9l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C616FEFF-86C8-4F37-A0E6-0A4002354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2062</Words>
  <Characters>11345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CPC 2025</dc:creator>
  <cp:lastModifiedBy>Carolina Mendoza Polanco</cp:lastModifiedBy>
  <cp:revision>12</cp:revision>
  <cp:lastPrinted>2025-11-18T15:23:00Z</cp:lastPrinted>
  <dcterms:created xsi:type="dcterms:W3CDTF">2026-02-07T00:48:00Z</dcterms:created>
  <dcterms:modified xsi:type="dcterms:W3CDTF">2026-02-07T01:04:00Z</dcterms:modified>
</cp:coreProperties>
</file>